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DEDF72" w14:textId="06C3385B" w:rsidR="00FD3BB5" w:rsidRDefault="00700F3F" w:rsidP="00516E68">
      <w:pPr>
        <w:rPr>
          <w:rtl/>
          <w:lang w:bidi="ar-AE"/>
        </w:rPr>
      </w:pPr>
      <w:hyperlink r:id="rId4" w:history="1">
        <w:r w:rsidR="00516E68" w:rsidRPr="00516E68">
          <w:rPr>
            <w:rStyle w:val="Hyperlink"/>
            <w:rFonts w:hint="cs"/>
            <w:rtl/>
            <w:lang w:bidi="ar-AE"/>
          </w:rPr>
          <w:t>مزمور 78</w:t>
        </w:r>
      </w:hyperlink>
    </w:p>
    <w:p w14:paraId="2B2EF5B4" w14:textId="77777777" w:rsidR="00516E68" w:rsidRDefault="00516E68" w:rsidP="00516E68">
      <w:pPr>
        <w:rPr>
          <w:rtl/>
          <w:lang w:bidi="ar-AE"/>
        </w:rPr>
      </w:pPr>
      <w:r w:rsidRPr="00516E68">
        <w:rPr>
          <w:lang w:bidi="ar-AE"/>
        </w:rPr>
        <w:t>Karl Mebus</w:t>
      </w:r>
    </w:p>
    <w:p w14:paraId="4394B356" w14:textId="68C2040B" w:rsidR="00516E68" w:rsidRDefault="00516E68" w:rsidP="00516E68">
      <w:pPr>
        <w:rPr>
          <w:rtl/>
          <w:lang w:bidi="ar-AE"/>
        </w:rPr>
      </w:pPr>
      <w:r>
        <w:rPr>
          <w:rFonts w:hint="cs"/>
          <w:rtl/>
          <w:lang w:bidi="ar-AE"/>
        </w:rPr>
        <w:t xml:space="preserve">يتناول المزمور أحداثًا من تاريخ إسرائيل ويزودها بملاحظات توضيحية غنية بالتعليم ومحذرة لأجيال قادمة. طابع الشر للتطورات المشؤومة والمتعارضة مع الله توضع مقابل معاملات الله المقدسة والرحيمة. كسبب للانحطاط الروحي في شعب الله الذي ظهر بعد فترة وجيزة من خروج إسرائيل من مصر، يُشير المزمور إلى تراجع في الثبات بالإيمان كما وإلى عدم الأمانة لعهد الله وناموسه. إضافة لذلك اللامبالاة ونسيان العمل الإلهي، ومن ثم تحقير هباته وبهتان معرفة ما هو قدوس وإلهي، ومن ثم </w:t>
      </w:r>
      <w:r w:rsidR="00F07EFD">
        <w:rPr>
          <w:rFonts w:hint="cs"/>
          <w:rtl/>
          <w:lang w:bidi="ar-AE"/>
        </w:rPr>
        <w:t>ال</w:t>
      </w:r>
      <w:r>
        <w:rPr>
          <w:rFonts w:hint="cs"/>
          <w:rtl/>
          <w:lang w:bidi="ar-AE"/>
        </w:rPr>
        <w:t xml:space="preserve">تمرد </w:t>
      </w:r>
      <w:r w:rsidR="00F07EFD">
        <w:rPr>
          <w:rFonts w:hint="cs"/>
          <w:rtl/>
          <w:lang w:bidi="ar-AE"/>
        </w:rPr>
        <w:t>ال</w:t>
      </w:r>
      <w:r>
        <w:rPr>
          <w:rFonts w:hint="cs"/>
          <w:rtl/>
          <w:lang w:bidi="ar-AE"/>
        </w:rPr>
        <w:t>متصاعد</w:t>
      </w:r>
      <w:r w:rsidR="00406BFE">
        <w:rPr>
          <w:rFonts w:hint="cs"/>
          <w:rtl/>
          <w:lang w:bidi="ar-AE"/>
        </w:rPr>
        <w:t xml:space="preserve"> ضد الله العلي (عدد 56 إلخ). الذكريات الكثيرة للعجائب التي صنعها الله جرفتها أمواج روح العصر في ذلك الحين وبأمواج من الخطايا المتكررة في تلاطمها. </w:t>
      </w:r>
      <w:r w:rsidR="00B5274D">
        <w:rPr>
          <w:rFonts w:hint="cs"/>
          <w:rtl/>
          <w:lang w:bidi="ar-AE"/>
        </w:rPr>
        <w:t>نقطة انطلاقهم الحسنة التي لم يكن لها مثيل، التي صنعها الله لإسرائيل استُهين بها. مقاصد الله كما ومواعيده بخصوص مستقبلهم لم تعُد ذات أهمية. معاملته لم يعودوا يعرفون بأن يقدروها بصورة صحيحة. الظروف المحيطة الهنية جعلت الأمر يبدو بأنه ليس من الضروري بأن يُتّخذ كملجأ وسند. لأن الشعب تلاشى الله عن نظره شيئًا فشيئًا، دخلت عبادة الأوثان مكان عبادة الله بحسب وصيته (عدد 58).</w:t>
      </w:r>
    </w:p>
    <w:p w14:paraId="0807E2E3" w14:textId="52668935" w:rsidR="00B5274D" w:rsidRDefault="00B5274D" w:rsidP="00516E68">
      <w:pPr>
        <w:rPr>
          <w:rtl/>
          <w:lang w:bidi="ar-AE"/>
        </w:rPr>
      </w:pPr>
      <w:r>
        <w:rPr>
          <w:rFonts w:hint="cs"/>
          <w:rtl/>
          <w:lang w:bidi="ar-AE"/>
        </w:rPr>
        <w:t xml:space="preserve">حينما عاد إسرائيل والتفت تحت ضغط خارجي لفترة وجيزة إلى الله ثانية، بانت عندها عودته كرياء بشكل متكرر؛ فندمه الظاهري لم يكن إلا فرصة لنوال غرضه (عدد 36). لأنه من بعد وقت قصير عادوا من جديد في ابتعادهم وسقطوا </w:t>
      </w:r>
      <w:r w:rsidR="006037B7">
        <w:rPr>
          <w:rFonts w:hint="cs"/>
          <w:rtl/>
          <w:lang w:bidi="ar-AE"/>
        </w:rPr>
        <w:t>من جديد في أخطاءهم الماضية. لذا فملخص الحُكم يقول عنهم: "</w:t>
      </w:r>
      <w:r w:rsidR="006037B7" w:rsidRPr="006037B7">
        <w:rPr>
          <w:rtl/>
          <w:lang w:bidi="ar-AE"/>
        </w:rPr>
        <w:t>جِيلاً زَائِغًا وَمَارِدًا، جِيلاً لَمْ يُثَبِّتْ قَلْبَهُ وَلَمْ تَكُنْ رُوحُهُ أَمِينَةً لِلهِ.</w:t>
      </w:r>
      <w:r w:rsidR="006037B7">
        <w:rPr>
          <w:rFonts w:hint="cs"/>
          <w:rtl/>
          <w:lang w:bidi="ar-AE"/>
        </w:rPr>
        <w:t xml:space="preserve">" (عدد 8 و 37). فبالرغم من أنهم أظهروا بأنهم متقلقلين في طرقهم وكمن غير مؤهلين للتعلّم، إلا أن الله لم يرفضهم وإنما حاول تقويمهم بمصائر صعبة. غير أن النتيجة هي أن التأديب لم يترك أي أثر في قلوبهم بالرغم من حدوث أعظم ضيق معهم. لأجل هذا غيّر الله طريقة تعامله. هو رفض سبط افرايم، بينما اختار سبط يهوذا وبالأخص داود (الأعداد 67 حتى 72). بذلك ابتدأ عصر جديد في تاريخ إسرائيل. لكن بداية متأسسة جديدًا فعلاً ستبدأ فقط في مستقبل آت بواسطة ابن داود الحقيقي، بالمسيح، المسيا، في الأساس سيمهّد لعصر جديد، وهذا ليس لإسرائيل فقط، وإنما لكل الأرض (أرمياء 33: 14 إلخ). إلا أن هذا التحول الزمني </w:t>
      </w:r>
      <w:r w:rsidR="00D04F50">
        <w:rPr>
          <w:rFonts w:hint="cs"/>
          <w:rtl/>
          <w:lang w:bidi="ar-AE"/>
        </w:rPr>
        <w:t>في المستقبل ليس هو موضوع المزمور الذي أمامنا، على الرغم من أنه يُشار إليه هنا من خلال خبر اختيار داود.</w:t>
      </w:r>
    </w:p>
    <w:p w14:paraId="42AA8B86" w14:textId="38B5AC06" w:rsidR="00D04F50" w:rsidRDefault="00AC6839" w:rsidP="00516E68">
      <w:pPr>
        <w:rPr>
          <w:rtl/>
          <w:lang w:bidi="ar-AE"/>
        </w:rPr>
      </w:pPr>
      <w:r>
        <w:rPr>
          <w:rFonts w:hint="cs"/>
          <w:rtl/>
          <w:lang w:bidi="ar-AE"/>
        </w:rPr>
        <w:t xml:space="preserve">إن هذا المزمور واسع المعالم يضع أساسًا، بأنه ليس أفضل الشروط ولا أقسى المِحَن يمكنها أن تغيّر ميول الإنسان جذريًا في ابتعاده عن الله وفي إساءته لكلمته. إن الفرصة الرائعة في استقبال البركات الإلهية الغنية فوّتتها إسرائيل بصورة متكررة كما وأيضًا في تاريخ المسيحية، مهما كانت الظروف المواتية الواعدة بعصر جديد من التودد الإلهي. إنها فقط بداية جديدة بتغيير باطني خارج من الله </w:t>
      </w:r>
      <w:r w:rsidR="00D3518E">
        <w:rPr>
          <w:rFonts w:hint="cs"/>
          <w:rtl/>
          <w:lang w:bidi="ar-AE"/>
        </w:rPr>
        <w:t xml:space="preserve">وعهد جديد على أساس نعمة الله الذي سيقدم المعونة، بوضع الله ناموسه في باطن الإنسان وبكتابته على قلب شعبه. إنه فقط التجديد الباطني للقلب من الله القادر على جعل الناس ساجدين يُسرّون الله، إن هذا فقط الذي يقود إلى شركة غير متغيرة مع الله وإلى بركة تبقى إلى الأبد (إرمياء 31: 31 </w:t>
      </w:r>
      <w:r w:rsidR="00D3518E">
        <w:rPr>
          <w:rtl/>
          <w:lang w:bidi="ar-AE"/>
        </w:rPr>
        <w:t>–</w:t>
      </w:r>
      <w:r w:rsidR="00D3518E">
        <w:rPr>
          <w:rFonts w:hint="cs"/>
          <w:rtl/>
          <w:lang w:bidi="ar-AE"/>
        </w:rPr>
        <w:t xml:space="preserve"> 34؛ عبرانيين 10: 16). </w:t>
      </w:r>
      <w:r w:rsidR="00E401B8">
        <w:rPr>
          <w:rFonts w:hint="cs"/>
          <w:rtl/>
          <w:lang w:bidi="ar-AE"/>
        </w:rPr>
        <w:t>من خلال تاريخها إلى هذا الآن إسرائيل هي مثال كيف أن التصرف البشري الخاطئ صعّب على محبة الله في سكب بركتها. وليس أقل منه نجده في تاريخ المسيحية.</w:t>
      </w:r>
    </w:p>
    <w:p w14:paraId="2C952AA3" w14:textId="3EB5E1E5" w:rsidR="0008332B" w:rsidRDefault="0008332B" w:rsidP="00516E68">
      <w:pPr>
        <w:rPr>
          <w:rtl/>
          <w:lang w:bidi="ar-AE"/>
        </w:rPr>
      </w:pPr>
      <w:r>
        <w:rPr>
          <w:rFonts w:hint="cs"/>
          <w:rtl/>
          <w:lang w:bidi="ar-AE"/>
        </w:rPr>
        <w:t xml:space="preserve">الله أعطى لشعبه الأرضي في بداية عصر خروجه من مصر حتى وصوله إلى كنعان الكثير من البراهين عن محبته؛ فهي تقدّم شهادة رفيعة عن قدرته وتصادق على حقيقة تصريح كلمته. عجائبه لخير إسرائيل يجب أن تبقى دائمًا في مذكرة الناس، لأنها التعبير عن جوهره وتحتوي في جذورها تعليمًا إلهيًا، تحذيرات وتشجيعات. إن كان شعب إسرائيل كما والمسيحيون عليهم أن ينتبهوا إلى هذه التعاليم ويتبعوها، لأنها الإعلانات السارية إلى الأبد عن أفكار الله. إن المكانة التي يتخذها المزمور في تاريخ إسرائيل يخرج من فم الله (عدد 1). كل مَن لا يتخذ تعليمه وتحذيراته بجدية سيحتقر كلمة الله التي لن تفقد أهميتها إلى الأبد. ينبغي توصيل كلمته لكل جيل جديد وشرحها بما يتناسب مع عصره. إن الآباء، نوّاب الجيل القديم </w:t>
      </w:r>
      <w:r w:rsidR="00CF0A38">
        <w:rPr>
          <w:rFonts w:hint="cs"/>
          <w:rtl/>
          <w:lang w:bidi="ar-AE"/>
        </w:rPr>
        <w:t xml:space="preserve">هم مدعوين لهذا بصورة خاصة. لا أحد معفي عن هذا الالتزام (الأعداد 2 حتى 6؛ تكوين 18: 19؛ تثنية 4: 9؛ 6: 7؛ 11: 18 إلخ؛ رومية 15: 4؛ 1. كورنثوس 10: 6 </w:t>
      </w:r>
      <w:r w:rsidR="00CF0A38">
        <w:rPr>
          <w:rtl/>
          <w:lang w:bidi="ar-AE"/>
        </w:rPr>
        <w:t>–</w:t>
      </w:r>
      <w:r w:rsidR="00CF0A38">
        <w:rPr>
          <w:rFonts w:hint="cs"/>
          <w:rtl/>
          <w:lang w:bidi="ar-AE"/>
        </w:rPr>
        <w:t xml:space="preserve"> 11). هذه المهمة سارية المفعول دون أي تغيير فيها. إن استخدام التعابير "مثل" و"لغز" (العدد 2) تشدد على ضرورة شرح كلام الكتاب المقدس المقدم كثيرًا في أمثلة، لتوضيح مفاهيمها الروحية العميقة ولتطبيق صورها على زمننا الحاضر. إذ أن المغزى ليس دائمًا ظاهرًا على الفور، ففقط التأمل العميق (كما في لغز؛ عدد 2) يمكنه أن يحقق الغاية. كل مَن يجتهد في ذلك سيكون الروح القدس معينًا له. الجيل الآتي عليه أن يقدّر الفرصة بأن يتعلم من الشيوخ من ماضيهم وأن يشكروا الله على ذلك. للأسف فالنسيان كبير، كما يعلّمنا هذا المزمور وتاريخ الكنيسة أيضًا. إن التعليم الروحي الصحيح الذي طال وجوده هو دائمًا مهدد بأن يبقى دون الانتباه إليه، </w:t>
      </w:r>
      <w:r w:rsidR="0021680B">
        <w:rPr>
          <w:rFonts w:hint="cs"/>
          <w:rtl/>
          <w:lang w:bidi="ar-AE"/>
        </w:rPr>
        <w:t xml:space="preserve">وبأنه سيُساء فهمه ويُترك في </w:t>
      </w:r>
      <w:r w:rsidR="00E73533">
        <w:rPr>
          <w:rFonts w:hint="cs"/>
          <w:rtl/>
          <w:lang w:bidi="ar-AE"/>
        </w:rPr>
        <w:t>طي</w:t>
      </w:r>
      <w:r w:rsidR="0021680B">
        <w:rPr>
          <w:rFonts w:hint="cs"/>
          <w:rtl/>
          <w:lang w:bidi="ar-AE"/>
        </w:rPr>
        <w:t xml:space="preserve"> النسيان (مزمور 106؛ 13: 21؛ أشعياء 17: 10؛ 2. بطرس 1: 12، 13). يا لها من بركة ستكون لو أحرز كل جيل بدوره تقدمًا حقيقيًا. لكن بكل أسف يُخشى بأن الخطوات المتراجعة لها وقع أكبر من المتقدمة (شارلس سبيرجون).</w:t>
      </w:r>
    </w:p>
    <w:p w14:paraId="0B4708E3" w14:textId="37F48255" w:rsidR="0021680B" w:rsidRDefault="00A67D84" w:rsidP="00661D4F">
      <w:pPr>
        <w:rPr>
          <w:lang w:bidi="ar-AE"/>
        </w:rPr>
      </w:pPr>
      <w:r>
        <w:rPr>
          <w:rFonts w:hint="cs"/>
          <w:rtl/>
          <w:lang w:bidi="ar-AE"/>
        </w:rPr>
        <w:t>العددان 7 و 8 يعيدان صياغة الموضوع الرئيسي في المزمور بالارتباط بالتحذير من انحطاط متجدد بين شعب الله. إن المعرفة المنتقلة</w:t>
      </w:r>
      <w:r w:rsidR="0034465E">
        <w:rPr>
          <w:rFonts w:hint="cs"/>
          <w:rtl/>
          <w:lang w:bidi="ar-AE"/>
        </w:rPr>
        <w:t xml:space="preserve"> هنا عن إله إسرائيل يجب أن توحي بالثقة في مصائره </w:t>
      </w:r>
      <w:r w:rsidR="0034465E" w:rsidRPr="00661D4F">
        <w:rPr>
          <w:rFonts w:hint="cs"/>
          <w:rtl/>
          <w:lang w:bidi="ar-AE"/>
        </w:rPr>
        <w:t>الرائعة</w:t>
      </w:r>
      <w:r w:rsidR="0034465E">
        <w:rPr>
          <w:rFonts w:hint="cs"/>
          <w:rtl/>
          <w:lang w:bidi="ar-AE"/>
        </w:rPr>
        <w:t>.</w:t>
      </w:r>
      <w:r w:rsidR="00661D4F">
        <w:rPr>
          <w:rFonts w:hint="cs"/>
          <w:rtl/>
          <w:lang w:bidi="ar-AE"/>
        </w:rPr>
        <w:t xml:space="preserve"> على إسرائيل أن يتعرف على مقاصد الرب وكيفية تعامله </w:t>
      </w:r>
      <w:r w:rsidR="007F1CA5">
        <w:rPr>
          <w:rFonts w:hint="cs"/>
          <w:rtl/>
          <w:lang w:bidi="ar-AE"/>
        </w:rPr>
        <w:t>بتأمل روحي في تاريخهم. لا يوجد أي شعب على الأرض له كتاب تعليم قيّم كامل مثل هذا. من خلال تاريخ آبائهم الذي لا يُنسى يستطيع الأبناء بوصفهم أحفادهم أن يدركوا الحكمة واتساق ردود الله على التصرف البشري. إن دخلت هذه المعرفة قلوبهم وضمائرهم</w:t>
      </w:r>
      <w:r w:rsidR="00B90620">
        <w:rPr>
          <w:rFonts w:hint="cs"/>
          <w:rtl/>
          <w:lang w:bidi="ar-AE"/>
        </w:rPr>
        <w:t xml:space="preserve"> فستعمل على حفظ "بنو" إسرائيل للوصايا. طاعتهم ستمتاز لخيرهم عن عناد آبائهم (أشعياء 26: 2، 3؛ زكريا 1: 4 </w:t>
      </w:r>
      <w:r w:rsidR="00B90620">
        <w:rPr>
          <w:rtl/>
          <w:lang w:bidi="ar-AE"/>
        </w:rPr>
        <w:t>–</w:t>
      </w:r>
      <w:r w:rsidR="00B90620">
        <w:rPr>
          <w:rFonts w:hint="cs"/>
          <w:rtl/>
          <w:lang w:bidi="ar-AE"/>
        </w:rPr>
        <w:t xml:space="preserve"> 7). وينوّه هنا كالسبب لحيد</w:t>
      </w:r>
      <w:r w:rsidR="00A17E85">
        <w:rPr>
          <w:rFonts w:hint="cs"/>
          <w:rtl/>
          <w:lang w:bidi="ar-AE"/>
        </w:rPr>
        <w:t>ا</w:t>
      </w:r>
      <w:r w:rsidR="00B90620">
        <w:rPr>
          <w:rFonts w:hint="cs"/>
          <w:rtl/>
          <w:lang w:bidi="ar-AE"/>
        </w:rPr>
        <w:t xml:space="preserve">ن الآباء إلى أنهم لم يثبّتوا قلوبهم. هم أصبحوا غير أمناء للرب ولم يبقوا حازمين على خط الكلمة متقلقلين بين شتى الآراء، سمحوا لقلوبهم بأن تميل هنا وهناك (الأعداد 8 و 37؛ مزمور 10: 17؛ يعقوب 1: 8). "ختان القلب" كان ينقصهم (رومية 2: 29). روحهم تصارع مع الروح القدس، فلقد مالوا إلى التمرد بدلاً من الطاعة (أشعياء 63: 10؛ أعمال الرسل 7: 51). الجيل الآتي من اليهود ينبغي عليه أن يلتزم بأحكام الكتاب، هذا إن كانوا هم بأنفسهم يريدون الرجوع إلى الرب. هم ينبغي عليهم أن يتركوا طريق آبائهم الخاطئ ليكونوا مخلصين </w:t>
      </w:r>
      <w:hyperlink r:id="rId5" w:anchor=":~:text=Gott%20die%20Treue-,zu%20halten,-." w:history="1">
        <w:r w:rsidR="00B90620" w:rsidRPr="00700F3F">
          <w:rPr>
            <w:rStyle w:val="Hyperlink"/>
            <w:rFonts w:hint="cs"/>
            <w:rtl/>
            <w:lang w:bidi="ar-AE"/>
          </w:rPr>
          <w:t>لله</w:t>
        </w:r>
      </w:hyperlink>
      <w:bookmarkStart w:id="0" w:name="_GoBack"/>
      <w:bookmarkEnd w:id="0"/>
      <w:r w:rsidR="00B90620">
        <w:rPr>
          <w:rFonts w:hint="cs"/>
          <w:rtl/>
          <w:lang w:bidi="ar-AE"/>
        </w:rPr>
        <w:t>.</w:t>
      </w:r>
      <w:r w:rsidR="0034465E">
        <w:rPr>
          <w:rFonts w:hint="cs"/>
          <w:rtl/>
          <w:lang w:bidi="ar-AE"/>
        </w:rPr>
        <w:t xml:space="preserve"> </w:t>
      </w:r>
    </w:p>
    <w:sectPr w:rsidR="0021680B"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E68"/>
    <w:rsid w:val="0008332B"/>
    <w:rsid w:val="000C5A11"/>
    <w:rsid w:val="0021680B"/>
    <w:rsid w:val="003056E7"/>
    <w:rsid w:val="0034465E"/>
    <w:rsid w:val="00406BFE"/>
    <w:rsid w:val="00516E68"/>
    <w:rsid w:val="006037B7"/>
    <w:rsid w:val="00661D4F"/>
    <w:rsid w:val="00700F3F"/>
    <w:rsid w:val="007F1CA5"/>
    <w:rsid w:val="00A17E85"/>
    <w:rsid w:val="00A67D84"/>
    <w:rsid w:val="00AC6839"/>
    <w:rsid w:val="00B5274D"/>
    <w:rsid w:val="00B90620"/>
    <w:rsid w:val="00BA192E"/>
    <w:rsid w:val="00C442EF"/>
    <w:rsid w:val="00CF0A38"/>
    <w:rsid w:val="00D04F50"/>
    <w:rsid w:val="00D3518E"/>
    <w:rsid w:val="00E401B8"/>
    <w:rsid w:val="00E73533"/>
    <w:rsid w:val="00F07EFD"/>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D07B3"/>
  <w15:chartTrackingRefBased/>
  <w15:docId w15:val="{4D629F05-7CE6-478C-8E16-5CFE8961E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6E68"/>
    <w:rPr>
      <w:color w:val="0563C1" w:themeColor="hyperlink"/>
      <w:u w:val="single"/>
    </w:rPr>
  </w:style>
  <w:style w:type="character" w:styleId="UnresolvedMention">
    <w:name w:val="Unresolved Mention"/>
    <w:basedOn w:val="DefaultParagraphFont"/>
    <w:uiPriority w:val="99"/>
    <w:semiHidden/>
    <w:unhideWhenUsed/>
    <w:rsid w:val="00516E68"/>
    <w:rPr>
      <w:color w:val="605E5C"/>
      <w:shd w:val="clear" w:color="auto" w:fill="E1DFDD"/>
    </w:rPr>
  </w:style>
  <w:style w:type="character" w:styleId="FollowedHyperlink">
    <w:name w:val="FollowedHyperlink"/>
    <w:basedOn w:val="DefaultParagraphFont"/>
    <w:uiPriority w:val="99"/>
    <w:semiHidden/>
    <w:unhideWhenUsed/>
    <w:rsid w:val="00661D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6179/die-psalmen/psalm-78" TargetMode="External"/><Relationship Id="rId4" Type="http://schemas.openxmlformats.org/officeDocument/2006/relationships/hyperlink" Target="https://www.bibelkommentare.de/kommentare/k-6179/die-psalmen/psalm-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11</cp:revision>
  <dcterms:created xsi:type="dcterms:W3CDTF">2021-12-13T06:14:00Z</dcterms:created>
  <dcterms:modified xsi:type="dcterms:W3CDTF">2021-12-13T09:26:00Z</dcterms:modified>
</cp:coreProperties>
</file>