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00B26" w14:textId="08F11BFF" w:rsidR="005A47E2" w:rsidRDefault="00000000">
      <w:pPr>
        <w:rPr>
          <w:rtl/>
        </w:rPr>
      </w:pPr>
      <w:hyperlink r:id="rId4" w:history="1">
        <w:r w:rsidR="00E92594" w:rsidRPr="00E92594">
          <w:rPr>
            <w:rStyle w:val="Hyperlink"/>
            <w:rFonts w:hint="cs"/>
            <w:rtl/>
          </w:rPr>
          <w:t>مقال عن رسالة يعقوب</w:t>
        </w:r>
      </w:hyperlink>
    </w:p>
    <w:p w14:paraId="24CBC64D" w14:textId="679DDCDC" w:rsidR="00E92594" w:rsidRDefault="00E92594">
      <w:pPr>
        <w:rPr>
          <w:rtl/>
        </w:rPr>
      </w:pPr>
      <w:r w:rsidRPr="00E92594">
        <w:t>Leslie M. Grant</w:t>
      </w:r>
    </w:p>
    <w:p w14:paraId="51740F79" w14:textId="10EB526C" w:rsidR="0032382A" w:rsidRDefault="0032382A">
      <w:pPr>
        <w:sectPr w:rsidR="0032382A" w:rsidSect="003107DB">
          <w:pgSz w:w="11906" w:h="16838"/>
          <w:pgMar w:top="1440" w:right="1440" w:bottom="1440" w:left="1440" w:header="708" w:footer="708" w:gutter="0"/>
          <w:cols w:space="708"/>
          <w:bidi/>
          <w:rtlGutter/>
          <w:docGrid w:linePitch="360"/>
        </w:sectPr>
      </w:pPr>
      <w:r>
        <w:rPr>
          <w:rFonts w:hint="cs"/>
          <w:rtl/>
        </w:rPr>
        <w:t>يعقوب يكتب هذه الرسالة من أول بداية تاريخ الكنيسة. غير أنه لا يكتب إلى الكنيسة، وإنما للإثني عشر سبط في الشتات، أي لكل إسرائيل. إنه يتكلم عن الإيمان بربنا يسوع المسيح، الذي على إسرائيل كلها الخضوع له وأن تعمل أعمالاً تتفق بهذا الوضع. من الطبيعي أنه فقط البعض من المسيحيين سيلبون هذه الدعوة، لكن يعقوب يضع كل قارئ تحت المسؤولية. يدور في هذه الرسالة حول أمور مبدئية في المسيحية للذين أُعتقوا من عبودية اليهودية. غير أنه لا يُعرض أيٌ من الحقائق عن مركزنا في المسيح أو عن مركزنا وبركاتنا السماوية. إننا بحاجة لهذه التعاليم، كما لا بد لنا أن نتذكّر دائمًا الأمور التي تعلمناها في السنوات الأولى من المدرسة.</w:t>
      </w:r>
    </w:p>
    <w:p w14:paraId="2E2ED30B" w14:textId="650C7AEB" w:rsidR="0032382A" w:rsidRDefault="00000000">
      <w:pPr>
        <w:rPr>
          <w:rtl/>
        </w:rPr>
      </w:pPr>
      <w:hyperlink r:id="rId5" w:history="1">
        <w:r w:rsidR="0032382A" w:rsidRPr="0032382A">
          <w:rPr>
            <w:rStyle w:val="Hyperlink"/>
            <w:rFonts w:hint="cs"/>
            <w:rtl/>
          </w:rPr>
          <w:t>إصحاح 1</w:t>
        </w:r>
      </w:hyperlink>
    </w:p>
    <w:p w14:paraId="2AD48022" w14:textId="26ABC952" w:rsidR="0032382A" w:rsidRDefault="00671BE8">
      <w:pPr>
        <w:rPr>
          <w:rtl/>
        </w:rPr>
      </w:pPr>
      <w:r>
        <w:rPr>
          <w:rFonts w:hint="cs"/>
          <w:rtl/>
        </w:rPr>
        <w:t>إن هذا الإصحاح له علاقة وثيقة بالعهد القديم. كل شيء يُنظر إليه بارتباطه بالله. المسيح كمَن هو مركز وجوهر كل البركات، الذي يقود الشعب إلى الله، لا زال لم يأتِ ذكره هنا بعد. إنه فقط من الإصحاح الثاني.</w:t>
      </w:r>
    </w:p>
    <w:p w14:paraId="275704F7" w14:textId="496F4D81" w:rsidR="00671BE8" w:rsidRDefault="00671BE8">
      <w:pPr>
        <w:rPr>
          <w:rtl/>
        </w:rPr>
      </w:pPr>
      <w:r>
        <w:rPr>
          <w:rFonts w:hint="cs"/>
          <w:rtl/>
        </w:rPr>
        <w:t>يعقوب يكتب ببساطة كعبد وليس كرسول، الذي عمله كان، إن جاز التعبير، لسان الله. فيه التصرف هو رأس الكلام، وليس التعليم. من الممكن أن يُطرح السؤال، كيف كان من الممكن الوصول بهذه الأخبار لجميع الأسباط الاثني عشر (بالأخص بالنظر إلى واقع الأمر، بأنه لم يكن معروفًا حينها أين تشتتوا)، لكن إن كانوا سمعوا البشارة أو لم يسمعوا: لم يكن أي شخص منهم مُستثنى عن هذا الخبر، فلقد كان لكل إسرائيل. جميعهم كانوا مسؤولين بأن يكون لديهم "الإيمان بربنا يسوع المسيح" وبأن يحققوه عمليًا.</w:t>
      </w:r>
    </w:p>
    <w:p w14:paraId="4DFD284D" w14:textId="1B910F6E" w:rsidR="00671BE8" w:rsidRDefault="00E10C81">
      <w:pPr>
        <w:rPr>
          <w:rtl/>
        </w:rPr>
      </w:pPr>
      <w:r>
        <w:rPr>
          <w:rFonts w:hint="cs"/>
          <w:rtl/>
        </w:rPr>
        <w:t>اليهود الذين وُجّهت الرسالة إليهم كانوا معرّضين لامتحانات: من جانب واحد كانوا مضطهدين من الأمم</w:t>
      </w:r>
      <w:r w:rsidR="000D246B">
        <w:rPr>
          <w:rFonts w:hint="cs"/>
          <w:rtl/>
        </w:rPr>
        <w:t>، لأنهم كانوا يهودًا، ومن الجانب الآخر اضطُهدوا لأجل المسيح، طالما أنهم كانوا مسيحيين. هذه الامتحانات كان عليهم أن يحسبوها "كلّ فرح (فرح لا غير)"، كما قال الرب بنفسه (قارن متى 5: 11، 12). لأن هذه الامتحانات تنشئ صبرًا. غير أن هذه التبعية من الممكن أن تُمنع بموقف سلبي أو مُهبط للعزيمة. لأجل هذا هم يُنذ</w:t>
      </w:r>
      <w:r w:rsidR="00B12E28">
        <w:rPr>
          <w:rFonts w:hint="cs"/>
          <w:rtl/>
        </w:rPr>
        <w:t>َ</w:t>
      </w:r>
      <w:r w:rsidR="000D246B">
        <w:rPr>
          <w:rFonts w:hint="cs"/>
          <w:rtl/>
        </w:rPr>
        <w:t>رون بأن يصبروا لكيما يكتمل في نفوسهم عمل تام وكام</w:t>
      </w:r>
      <w:r w:rsidR="00B12E28">
        <w:rPr>
          <w:rFonts w:hint="cs"/>
          <w:rtl/>
        </w:rPr>
        <w:t>ل</w:t>
      </w:r>
      <w:r w:rsidR="000D246B">
        <w:rPr>
          <w:rFonts w:hint="cs"/>
          <w:rtl/>
        </w:rPr>
        <w:t>. هذا هو طريق الله بأن يقودنا إلى نمو متكامل من دون استبقاء أي نقص فيه. دعونا لأجل هذا بأن نكون مستعدين بأن نسمح له بأن يعمل عمله الكامل فينا. الإيمان هو الذي يعطينا القوة لفعل ذلك.</w:t>
      </w:r>
    </w:p>
    <w:p w14:paraId="2709BE16" w14:textId="0CDF7517" w:rsidR="00B12E28" w:rsidRDefault="00B12E28">
      <w:pPr>
        <w:rPr>
          <w:rtl/>
        </w:rPr>
      </w:pPr>
      <w:r>
        <w:rPr>
          <w:rFonts w:hint="cs"/>
          <w:rtl/>
        </w:rPr>
        <w:t>في ارتباط مباشر بهذا الأمر نحن بحاجة لحكمة، حكمة ثمار الولادة الجديدة. كل قلّة في الحكمة</w:t>
      </w:r>
      <w:r w:rsidR="00C23570">
        <w:rPr>
          <w:rFonts w:hint="cs"/>
          <w:rtl/>
        </w:rPr>
        <w:t xml:space="preserve"> ستقودنا بأن نصلي بحرارة وبالإيمان في ملء الثقة، بأن يعطينا الله حكمة. لأنه يعطي الجميع بسخاء ولا يُعيّر. هو يتمنى منا إيمانًا بلا قيد، كطفلٍ يثق بوالديه من دون أي حدود، إن تزعزعنا هو أمر يُحزن خالقنا الأمين والمُحب. إننا نتأرجح كموج البحر، منساقين بكل ريح الظروف، والتي وُجدت فقط لامتحان إيماننا. بهذا الوقف ننال ما نتوقعه: أي لا شيء. إلا أن الله يبقى ثابتًا وأمينًا. يا له من تعارض مع الإنسان المتشكك، الذي جميع طرقه تشهد عن عدم ثباته.</w:t>
      </w:r>
    </w:p>
    <w:p w14:paraId="739BB2F7" w14:textId="317E3E3D" w:rsidR="00C23570" w:rsidRDefault="00C23570">
      <w:pPr>
        <w:rPr>
          <w:rtl/>
        </w:rPr>
      </w:pPr>
      <w:r>
        <w:rPr>
          <w:rFonts w:hint="cs"/>
          <w:rtl/>
        </w:rPr>
        <w:t>من ثم يوجّه الكلام إلى الطبقة الضعيفة في المجتمع (الفقراء) كما وإلى الطبقة الغنية، بحيث يُنظر إلى كليهما عمليًا بأنهما في مستوى واحد. الفقير يمكنه أن يفرح بارتفاعه. بلا شك لا يتكلم يعقوب عن مركزه السامي في المسيح، والذي يؤكّد عليه الرسول بولس، وإنما بأن الله يرفعه بالاختبار العملي</w:t>
      </w:r>
      <w:r w:rsidR="00D01A56">
        <w:rPr>
          <w:rFonts w:hint="cs"/>
          <w:rtl/>
        </w:rPr>
        <w:t xml:space="preserve"> </w:t>
      </w:r>
      <w:r w:rsidR="00B02D68">
        <w:rPr>
          <w:rFonts w:hint="cs"/>
          <w:rtl/>
        </w:rPr>
        <w:t xml:space="preserve">ليختبر </w:t>
      </w:r>
      <w:r w:rsidR="00D01A56">
        <w:rPr>
          <w:rFonts w:hint="cs"/>
          <w:rtl/>
        </w:rPr>
        <w:t>بركة روحية.</w:t>
      </w:r>
    </w:p>
    <w:p w14:paraId="53266919" w14:textId="450BC560" w:rsidR="00D356E1" w:rsidRDefault="00D356E1">
      <w:pPr>
        <w:rPr>
          <w:rtl/>
        </w:rPr>
      </w:pPr>
      <w:r>
        <w:rPr>
          <w:rFonts w:hint="cs"/>
          <w:rtl/>
        </w:rPr>
        <w:t xml:space="preserve">من الجانب الآخر يعرف الله في طرق حكومته الحكيمة بأن يُخضع الغني، وكثيرًا بالاضطهاد. </w:t>
      </w:r>
    </w:p>
    <w:p w14:paraId="6F9FD893" w14:textId="64FD1A50" w:rsidR="002F34DD" w:rsidRDefault="002F34DD">
      <w:r w:rsidRPr="002F34DD">
        <w:t>Es mag zwar nicht so einfach sein, sich in solchen Umständen zu freuen</w:t>
      </w:r>
      <w:r w:rsidRPr="002F34DD">
        <w:rPr>
          <w:rtl/>
        </w:rPr>
        <w:t>,</w:t>
      </w:r>
    </w:p>
    <w:sectPr w:rsidR="002F34DD"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94"/>
    <w:rsid w:val="000D246B"/>
    <w:rsid w:val="002F34DD"/>
    <w:rsid w:val="003107DB"/>
    <w:rsid w:val="0032382A"/>
    <w:rsid w:val="005A47E2"/>
    <w:rsid w:val="00671BE8"/>
    <w:rsid w:val="0099131A"/>
    <w:rsid w:val="00B02D68"/>
    <w:rsid w:val="00B12E28"/>
    <w:rsid w:val="00C23570"/>
    <w:rsid w:val="00CD4E42"/>
    <w:rsid w:val="00D01A56"/>
    <w:rsid w:val="00D356E1"/>
    <w:rsid w:val="00E10C81"/>
    <w:rsid w:val="00E925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387A"/>
  <w15:chartTrackingRefBased/>
  <w15:docId w15:val="{D523A64E-3EDA-4C56-9FAF-A9510E74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2594"/>
    <w:rPr>
      <w:color w:val="0563C1" w:themeColor="hyperlink"/>
      <w:u w:val="single"/>
    </w:rPr>
  </w:style>
  <w:style w:type="character" w:styleId="UnresolvedMention">
    <w:name w:val="Unresolved Mention"/>
    <w:basedOn w:val="DefaultParagraphFont"/>
    <w:uiPriority w:val="99"/>
    <w:semiHidden/>
    <w:unhideWhenUsed/>
    <w:rsid w:val="00E92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686/kommentar-zum-jakobusbrief/kapitel-1" TargetMode="External"/><Relationship Id="rId4" Type="http://schemas.openxmlformats.org/officeDocument/2006/relationships/hyperlink" Target="https://www.bibelkommentare.de/kommentare/589/kommentar-zum-jakobus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519</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8</cp:revision>
  <dcterms:created xsi:type="dcterms:W3CDTF">2021-10-05T18:34:00Z</dcterms:created>
  <dcterms:modified xsi:type="dcterms:W3CDTF">2022-10-02T08:10:00Z</dcterms:modified>
</cp:coreProperties>
</file>