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FD6443" w14:textId="77777777" w:rsidR="00FD3BB5" w:rsidRDefault="007E3246" w:rsidP="00083ED3">
      <w:pPr>
        <w:jc w:val="both"/>
        <w:rPr>
          <w:rtl/>
          <w:lang w:bidi="ar-AE"/>
        </w:rPr>
      </w:pPr>
      <w:r>
        <w:fldChar w:fldCharType="begin"/>
      </w:r>
      <w:r>
        <w:instrText xml:space="preserve"> HYPERLINK "https://www.bibelkommentare.de/kommentare/352/das-passah-des-herrn" </w:instrText>
      </w:r>
      <w:r>
        <w:fldChar w:fldCharType="separate"/>
      </w:r>
      <w:r w:rsidR="00083ED3" w:rsidRPr="00083ED3">
        <w:rPr>
          <w:rStyle w:val="Hyperlink"/>
          <w:rFonts w:hint="cs"/>
          <w:rtl/>
          <w:lang w:bidi="ar-AE"/>
        </w:rPr>
        <w:t>فص</w:t>
      </w:r>
      <w:r w:rsidR="00083ED3" w:rsidRPr="00083ED3">
        <w:rPr>
          <w:rStyle w:val="Hyperlink"/>
          <w:rFonts w:hint="cs"/>
          <w:rtl/>
          <w:lang w:bidi="ar-AE"/>
        </w:rPr>
        <w:t>ح</w:t>
      </w:r>
      <w:r w:rsidR="00083ED3" w:rsidRPr="00083ED3">
        <w:rPr>
          <w:rStyle w:val="Hyperlink"/>
          <w:rFonts w:hint="cs"/>
          <w:rtl/>
          <w:lang w:bidi="ar-AE"/>
        </w:rPr>
        <w:t xml:space="preserve"> الرب</w:t>
      </w:r>
      <w:r>
        <w:rPr>
          <w:rStyle w:val="Hyperlink"/>
          <w:lang w:bidi="ar-AE"/>
        </w:rPr>
        <w:fldChar w:fldCharType="end"/>
      </w:r>
    </w:p>
    <w:p w14:paraId="2AFC0262" w14:textId="77777777" w:rsidR="00083ED3" w:rsidRDefault="00083ED3" w:rsidP="00083ED3">
      <w:pPr>
        <w:jc w:val="both"/>
        <w:rPr>
          <w:rtl/>
          <w:lang w:bidi="ar-AE"/>
        </w:rPr>
      </w:pPr>
      <w:r w:rsidRPr="00083ED3">
        <w:rPr>
          <w:lang w:bidi="ar-AE"/>
        </w:rPr>
        <w:t xml:space="preserve">William Wooldridge </w:t>
      </w:r>
      <w:proofErr w:type="spellStart"/>
      <w:r w:rsidRPr="00083ED3">
        <w:rPr>
          <w:lang w:bidi="ar-AE"/>
        </w:rPr>
        <w:t>Fereday</w:t>
      </w:r>
      <w:proofErr w:type="spellEnd"/>
    </w:p>
    <w:p w14:paraId="20F42B3E" w14:textId="68C7DB6F" w:rsidR="00A668CB" w:rsidRDefault="00A668CB" w:rsidP="00083ED3">
      <w:pPr>
        <w:jc w:val="both"/>
        <w:rPr>
          <w:rtl/>
          <w:lang w:bidi="ar-AE"/>
        </w:rPr>
      </w:pPr>
      <w:r>
        <w:rPr>
          <w:rFonts w:hint="cs"/>
          <w:rtl/>
          <w:lang w:bidi="ar-AE"/>
        </w:rPr>
        <w:t>بداية الأشهر</w:t>
      </w:r>
    </w:p>
    <w:p w14:paraId="563A16DA" w14:textId="0F5EB2E7" w:rsidR="00A668CB" w:rsidRDefault="00A668CB" w:rsidP="00083ED3">
      <w:pPr>
        <w:jc w:val="both"/>
        <w:rPr>
          <w:rtl/>
          <w:lang w:bidi="ar-AE"/>
        </w:rPr>
      </w:pPr>
      <w:r>
        <w:rPr>
          <w:rFonts w:hint="cs"/>
          <w:rtl/>
          <w:lang w:bidi="ar-AE"/>
        </w:rPr>
        <w:t>كان الفصح هو الاعتماد الأساسي لشعب إسرائيل. لقد ميّز بداية تاريخهم كأمة وكشعب، والذي كان في علاقة خاصة بالرب. هذه الليلة في مصر لن ينسوها على الإطلاق. الأحداث الرهيبة التي جرت في تلك الليلة سيستمر سردها للأولاد من جيل إلى جيل.</w:t>
      </w:r>
    </w:p>
    <w:p w14:paraId="3F01F6C0" w14:textId="690667E8" w:rsidR="00A668CB" w:rsidRDefault="00A668CB" w:rsidP="00083ED3">
      <w:pPr>
        <w:jc w:val="both"/>
        <w:rPr>
          <w:rtl/>
          <w:lang w:bidi="ar-AE"/>
        </w:rPr>
      </w:pPr>
      <w:r>
        <w:rPr>
          <w:rFonts w:hint="cs"/>
          <w:rtl/>
          <w:lang w:bidi="ar-AE"/>
        </w:rPr>
        <w:t xml:space="preserve">يا لها من ليلة! ملاك الرب جالَ بسيفه المُهلك مملكة فرعون من أولها لآخرها! كل بيت </w:t>
      </w:r>
      <w:r>
        <w:rPr>
          <w:rtl/>
          <w:lang w:bidi="ar-AE"/>
        </w:rPr>
        <w:t>–</w:t>
      </w:r>
      <w:r>
        <w:rPr>
          <w:rFonts w:hint="cs"/>
          <w:rtl/>
          <w:lang w:bidi="ar-AE"/>
        </w:rPr>
        <w:t xml:space="preserve"> ما عدا الذين ميزتهم العلامة </w:t>
      </w:r>
      <w:r>
        <w:rPr>
          <w:rtl/>
          <w:lang w:bidi="ar-AE"/>
        </w:rPr>
        <w:t>–</w:t>
      </w:r>
      <w:r>
        <w:rPr>
          <w:rFonts w:hint="cs"/>
          <w:rtl/>
          <w:lang w:bidi="ar-AE"/>
        </w:rPr>
        <w:t xml:space="preserve"> سُلب منه بكره. كل اسطبل فقدَ بكره وأفخر ما فيه. صراخ جماعي شديد علا إلى </w:t>
      </w:r>
      <w:r w:rsidR="00B821AA">
        <w:rPr>
          <w:rFonts w:hint="cs"/>
          <w:rtl/>
          <w:lang w:bidi="ar-AE"/>
        </w:rPr>
        <w:t>ال</w:t>
      </w:r>
      <w:r>
        <w:rPr>
          <w:rFonts w:hint="cs"/>
          <w:rtl/>
          <w:lang w:bidi="ar-AE"/>
        </w:rPr>
        <w:t>سماء، حينما انتقم الرب بهذه الطريقة لجلاله</w:t>
      </w:r>
      <w:r w:rsidR="00D511F5">
        <w:rPr>
          <w:rFonts w:hint="cs"/>
          <w:rtl/>
          <w:lang w:bidi="ar-AE"/>
        </w:rPr>
        <w:t xml:space="preserve"> الذي أُخطئ إليه وأرضاه وأظهر بوضوح تفوقه على كل الآلهة الوثنية وعلى كل سلطة وسيادة بشرية.</w:t>
      </w:r>
    </w:p>
    <w:p w14:paraId="36D8D9F8" w14:textId="35CD0CB8" w:rsidR="00D511F5" w:rsidRDefault="00D511F5" w:rsidP="00083ED3">
      <w:pPr>
        <w:jc w:val="both"/>
        <w:rPr>
          <w:rtl/>
          <w:lang w:bidi="ar-AE"/>
        </w:rPr>
      </w:pPr>
      <w:r>
        <w:rPr>
          <w:rFonts w:hint="cs"/>
          <w:rtl/>
          <w:lang w:bidi="ar-AE"/>
        </w:rPr>
        <w:t>إن هذا الخبر الرهيب لا يزال إلى يومنا أيضًا يكلم الناس بصورة حية. الله تعامل بطابعه القضائي كديّان الخطية. فرعو</w:t>
      </w:r>
      <w:r w:rsidR="00B821AA">
        <w:rPr>
          <w:rFonts w:hint="cs"/>
          <w:rtl/>
          <w:lang w:bidi="ar-AE"/>
        </w:rPr>
        <w:t>ن</w:t>
      </w:r>
      <w:r>
        <w:rPr>
          <w:rFonts w:hint="cs"/>
          <w:rtl/>
          <w:lang w:bidi="ar-AE"/>
        </w:rPr>
        <w:t xml:space="preserve"> وشعبه عارضوا بصورة علنية وصايا الرب. بالرغم من وقوع ضربة وراء أخرى إلا أنهم استمروا في المقاومة بأن يتركوا إسرائيل ينطلق. لكن أناة الله أيضًا لها حدود. لأجل هذا نحن نجد في خروج 12 كيف يجعل الرب تهديده في إصحاح 4: 22 + 23 حقيقة: "</w:t>
      </w:r>
      <w:r w:rsidRPr="00D511F5">
        <w:rPr>
          <w:rtl/>
          <w:lang w:bidi="ar-AE"/>
        </w:rPr>
        <w:t>فَتَقُولُ لِفِرْعَوْنَ: هكَذَا يَقُولُ الرَّبُّ: إِسْرَائِيلُ ابْنِي الْبِكْرُ.  23 فَقُلْتُ لَكَ: أَطْلِقِ ابْنِي لِيَعْبُدَنِي، فَأَبَيْتَ أَنْ تُطْلِقَهُ. هَا أَنَا أَقْتُلُ ابْنَكَ الْبِكْرَ».</w:t>
      </w:r>
      <w:r>
        <w:rPr>
          <w:rFonts w:hint="cs"/>
          <w:rtl/>
          <w:lang w:bidi="ar-AE"/>
        </w:rPr>
        <w:t>" هل الناس في أيامنا أكثر خضوعًا لصوت الله مما في زمن فرعون؟ أليست حقيقية بأنه تُداس بيننا كل وصية من وصاياه بالأقدام ويُشكك بسيادته في كل مكان؟ وكم كان الأمر مؤكدًا بأنه</w:t>
      </w:r>
      <w:r w:rsidR="00606D0F">
        <w:rPr>
          <w:rFonts w:hint="cs"/>
          <w:rtl/>
          <w:lang w:bidi="ar-AE"/>
        </w:rPr>
        <w:t xml:space="preserve"> قبل الكثير من القرون أخرب مصر، هكذا سيُخرب بعد وقت قصير كل الأرض. لا أحد سيخلص من يده المنتقمة </w:t>
      </w:r>
      <w:r w:rsidR="00606D0F">
        <w:rPr>
          <w:rtl/>
          <w:lang w:bidi="ar-AE"/>
        </w:rPr>
        <w:t>–</w:t>
      </w:r>
      <w:r w:rsidR="00606D0F">
        <w:rPr>
          <w:rFonts w:hint="cs"/>
          <w:rtl/>
          <w:lang w:bidi="ar-AE"/>
        </w:rPr>
        <w:t xml:space="preserve"> فقط الذين وجدوا الحِمى بدم المخلّص.</w:t>
      </w:r>
    </w:p>
    <w:p w14:paraId="3F8FBF85" w14:textId="5CC03D0F" w:rsidR="00B44466" w:rsidRDefault="00606D0F" w:rsidP="00B821AA">
      <w:pPr>
        <w:jc w:val="both"/>
        <w:rPr>
          <w:rtl/>
          <w:lang w:bidi="ar-AE"/>
        </w:rPr>
      </w:pPr>
      <w:r>
        <w:rPr>
          <w:rFonts w:hint="cs"/>
          <w:rtl/>
          <w:lang w:bidi="ar-AE"/>
        </w:rPr>
        <w:t>إن إصحاح الفصح هذا يبدأ مكثرًا القول: "</w:t>
      </w:r>
      <w:r w:rsidRPr="00606D0F">
        <w:rPr>
          <w:rtl/>
          <w:lang w:bidi="ar-AE"/>
        </w:rPr>
        <w:t>وَكَلَّمَ الرَّبُّ مُوسَى وَهَارُونَ فِي أَرْضِ مِصْرَ قَائِلاً: 2 «هذَا الشَّهْرُ يَكُونُ لَكُمْ رَأْسَ الشُّهُورِ. هُوَ لَكُمْ أَوَّلُ شُهُورِ السَّنَةِ.</w:t>
      </w:r>
      <w:r>
        <w:rPr>
          <w:rFonts w:hint="cs"/>
          <w:rtl/>
          <w:lang w:bidi="ar-AE"/>
        </w:rPr>
        <w:t>" (عدد 1 + 2). إن هذا الشهر الذي سُئل عنه كان شهر أبيب، أو أيضًا نيسان (إصحاح 13: 4)، وهو يطابق عندنا شهر آذار أو نيسان. إلى ذلك الوقت كان ذلك الشهر السابع بحسب التقويم آنذاك؛ إلا أنه من وقت تحرير إسرائيل من مصر اعتُبر أنه الشهر الأول. إن الفداء منح الشعب بالتالي بداية جديدة مع الله. وهكذا الأمر اليوم أيضًا. عندما يعترف شخص بأنه خاطئ في عيني الله ومُعرّض للدينونة الأبدية، ويلتجئ بإيمان بسيط تحت حمى دم الحمل، عندها سيبدأ حياة جديدة. فحياته السالفة</w:t>
      </w:r>
      <w:r w:rsidR="00B44466">
        <w:rPr>
          <w:rFonts w:hint="cs"/>
          <w:rtl/>
          <w:lang w:bidi="ar-AE"/>
        </w:rPr>
        <w:t xml:space="preserve"> في الخطية والاثم تُمحى عندها بعمل إلهي. إن كل سيرته في الماضي، "</w:t>
      </w:r>
      <w:r w:rsidR="00B44466" w:rsidRPr="00B44466">
        <w:rPr>
          <w:rtl/>
          <w:lang w:bidi="ar-AE"/>
        </w:rPr>
        <w:t>مُتَجَنِّبُونَ</w:t>
      </w:r>
      <w:r w:rsidR="00B44466">
        <w:rPr>
          <w:rFonts w:hint="cs"/>
          <w:rtl/>
          <w:lang w:bidi="ar-AE"/>
        </w:rPr>
        <w:t xml:space="preserve"> (متغربون)</w:t>
      </w:r>
      <w:r w:rsidR="00B44466" w:rsidRPr="00B44466">
        <w:rPr>
          <w:rtl/>
          <w:lang w:bidi="ar-AE"/>
        </w:rPr>
        <w:t xml:space="preserve"> عَنْ حَيَاةِ اللهِ</w:t>
      </w:r>
      <w:r w:rsidR="00B44466">
        <w:rPr>
          <w:rFonts w:hint="cs"/>
          <w:rtl/>
          <w:lang w:bidi="ar-AE"/>
        </w:rPr>
        <w:t>" (تُعتبر مهدورة، بلا قيمة بالمرة، حتى أنها رحمة من الله بأنه لم يعُد يذكرها فيما بعد.</w:t>
      </w:r>
    </w:p>
    <w:p w14:paraId="328AE6D2" w14:textId="321BAD54" w:rsidR="001E0A59" w:rsidRDefault="00B821AA" w:rsidP="00B821AA">
      <w:pPr>
        <w:jc w:val="both"/>
        <w:rPr>
          <w:rtl/>
          <w:lang w:bidi="ar-AE"/>
        </w:rPr>
        <w:sectPr w:rsidR="001E0A59" w:rsidSect="00C442EF">
          <w:pgSz w:w="11906" w:h="16838"/>
          <w:pgMar w:top="1440" w:right="1800" w:bottom="1440" w:left="1800" w:header="708" w:footer="708" w:gutter="0"/>
          <w:cols w:space="708"/>
          <w:bidi/>
          <w:rtlGutter/>
          <w:docGrid w:linePitch="360"/>
        </w:sectPr>
      </w:pPr>
      <w:r>
        <w:rPr>
          <w:rFonts w:hint="cs"/>
          <w:rtl/>
          <w:lang w:bidi="ar-AE"/>
        </w:rPr>
        <w:t xml:space="preserve">إنه واضح لنا بأن هذا ليست هي نظرة الإنسان في الوضع الطبيعي. عندما يدور الكلام حول رجوع إنسان بالإيمان فسيُنظر إلى ذلك عامة، بأن المُشار إليه قد تخلّى مرة واحدة وإلى الأبد عن "الحياة". إن ما يدعوه الإنسان "حياة"، وما يصفه الله، هما أمران مختلفان تمامًا عن بعضهما. إن تصوّر الإنسان عن "الحياة" هو إشباع شهواته ورغباته في أكبر بُعد ممكن </w:t>
      </w:r>
      <w:r w:rsidR="006F2201">
        <w:rPr>
          <w:rFonts w:hint="cs"/>
          <w:rtl/>
          <w:lang w:bidi="ar-AE"/>
        </w:rPr>
        <w:t>عن خالقه. مرارة وخيبة أمل هما نتيجة هذا الطريق، كما وصف الرب بصورة تصويرية في مثل الابن الضال في لوقا 15، وكما يخبر به الحكيم في سفر الجامعة بصورة أليمة، عند تسجيله اختباراته. إنه باطل الأباطيل وقبض الريح. فالحياة باتفاق مع الله هو المشاركة في الأفراح الإلهية. "</w:t>
      </w:r>
      <w:r w:rsidR="006F2201" w:rsidRPr="006F2201">
        <w:rPr>
          <w:rtl/>
          <w:lang w:bidi="ar-AE"/>
        </w:rPr>
        <w:t xml:space="preserve"> الَّذِي يُؤْمِنُ بِالابْنِ لَهُ حَيَاةٌ أَبَدِيَّةٌ،</w:t>
      </w:r>
      <w:r w:rsidR="006F2201">
        <w:rPr>
          <w:rFonts w:hint="cs"/>
          <w:rtl/>
          <w:lang w:bidi="ar-AE"/>
        </w:rPr>
        <w:t>" (يوحنا 3: 36</w:t>
      </w:r>
      <w:r w:rsidR="001E0A59">
        <w:rPr>
          <w:rFonts w:hint="cs"/>
          <w:rtl/>
          <w:lang w:bidi="ar-AE"/>
        </w:rPr>
        <w:t>). الإنسان</w:t>
      </w:r>
      <w:r w:rsidR="006F2201">
        <w:rPr>
          <w:rFonts w:hint="cs"/>
          <w:rtl/>
          <w:lang w:bidi="ar-AE"/>
        </w:rPr>
        <w:t xml:space="preserve"> المحظوظ الذي ينطبق عليه هذا الأمر يجد نفسه مرتبط</w:t>
      </w:r>
      <w:r w:rsidR="001E0A59">
        <w:rPr>
          <w:rFonts w:hint="cs"/>
          <w:rtl/>
          <w:lang w:bidi="ar-AE"/>
        </w:rPr>
        <w:t>ًا</w:t>
      </w:r>
      <w:r w:rsidR="006F2201">
        <w:rPr>
          <w:rFonts w:hint="cs"/>
          <w:rtl/>
          <w:lang w:bidi="ar-AE"/>
        </w:rPr>
        <w:t xml:space="preserve"> قلبيًا وفكريًا بأفراح موجودة خارج نطاق هذا العالم. الحياة التي حصل عليها كثمر من مطلق النعمة لها طبيعة سماوية وفيها القدرة بأن تتعمق في أفكار أشواق ومشورات إلهية. إن هذه في الواقع حياة حقيقية. كل مَن له هذه الحياة ينظر بخجل وبإدانة للذات إلى كل سنين الماضي، التي قضاها في جهل عن الله وعن ابنه. إن معرفة الفداء تكون مصحوبة بانقلاب رهيب؛ </w:t>
      </w:r>
      <w:r w:rsidR="003B1A0B">
        <w:rPr>
          <w:rFonts w:hint="cs"/>
          <w:rtl/>
          <w:lang w:bidi="ar-AE"/>
        </w:rPr>
        <w:t xml:space="preserve">فهو "بداية الشهور" </w:t>
      </w:r>
      <w:r w:rsidR="003B1A0B">
        <w:rPr>
          <w:rtl/>
          <w:lang w:bidi="ar-AE"/>
        </w:rPr>
        <w:t>–</w:t>
      </w:r>
      <w:r w:rsidR="003B1A0B">
        <w:rPr>
          <w:rFonts w:hint="cs"/>
          <w:rtl/>
          <w:lang w:bidi="ar-AE"/>
        </w:rPr>
        <w:t xml:space="preserve"> نقطة انطلاق جديدة، فكر </w:t>
      </w:r>
      <w:r w:rsidR="00CC460F">
        <w:rPr>
          <w:rFonts w:hint="cs"/>
          <w:rtl/>
          <w:lang w:bidi="ar-AE"/>
        </w:rPr>
        <w:t xml:space="preserve">ومفهوم </w:t>
      </w:r>
      <w:r w:rsidR="003B1A0B">
        <w:rPr>
          <w:rFonts w:hint="cs"/>
          <w:rtl/>
          <w:lang w:bidi="ar-AE"/>
        </w:rPr>
        <w:t>جديد كليًا.</w:t>
      </w:r>
    </w:p>
    <w:p w14:paraId="55F351B9" w14:textId="50E6E8CE" w:rsidR="00B821AA" w:rsidRDefault="001E0A59" w:rsidP="00B821AA">
      <w:pPr>
        <w:jc w:val="both"/>
        <w:rPr>
          <w:rtl/>
          <w:lang w:bidi="ar-AE"/>
        </w:rPr>
      </w:pPr>
      <w:hyperlink r:id="rId4" w:history="1">
        <w:r w:rsidRPr="001E0A59">
          <w:rPr>
            <w:rStyle w:val="Hyperlink"/>
            <w:rFonts w:hint="cs"/>
            <w:rtl/>
            <w:lang w:bidi="ar-AE"/>
          </w:rPr>
          <w:t>"شاة لكل واحد"</w:t>
        </w:r>
      </w:hyperlink>
    </w:p>
    <w:p w14:paraId="31032BE8" w14:textId="37189790" w:rsidR="001E0A59" w:rsidRDefault="001E0A59" w:rsidP="00B821AA">
      <w:pPr>
        <w:jc w:val="both"/>
        <w:rPr>
          <w:rtl/>
          <w:lang w:bidi="ar-AE"/>
        </w:rPr>
      </w:pPr>
      <w:r>
        <w:rPr>
          <w:rFonts w:hint="cs"/>
          <w:rtl/>
          <w:lang w:bidi="ar-AE"/>
        </w:rPr>
        <w:t xml:space="preserve">مجملها عشرة ضربات التي وقعت على مصر المعاندة. ولقد استُثنيت إسرائيل المضطهدة من تسع ضربات. حينما مضطهدوهم كانت تحيطهم ظلمة ملموسة، كان عند الإسرائيليين نور في مساكنهم؛ فحينما أباد الطاعون المميت اسطبلات المصريين، بقيت اسطبلات الإسرائيليين محفوظة من الأذى؛ فحينما تسبب البرَد بخسائر فادحة في محاصيل ذلك الشعب، بقيت محاصيل الشعب الآخر محفوظة منه كليًا، وهكذا دواليك. الأسرى بقوا محفوظين من كل الضربات </w:t>
      </w:r>
      <w:r w:rsidR="00495576">
        <w:rPr>
          <w:rFonts w:hint="cs"/>
          <w:rtl/>
          <w:lang w:bidi="ar-AE"/>
        </w:rPr>
        <w:t xml:space="preserve">المقصودة، وسط التي عانى منها معذّبوهم. وهكذا وضّح الرب، بأنه كان فارق بين خاصته، والذين ليسوا له. ولكن حينما أتت اللحظة، حيث كان ينبغي إرسال ملاك الموت إلى كل البلاد واخترق بسيفه كل بيوت الذين نبذوا مشيئة الله، لم يكن من الممكن أن تبقى إسرائيل مستثنية فيما بعد. فمهما كان تميّز هذا الشعب بنعمة الله المطلقة، إلا أنهم كانوا خطاة كالباقين (حزقيال 20: 5 </w:t>
      </w:r>
      <w:r w:rsidR="00495576">
        <w:rPr>
          <w:rtl/>
          <w:lang w:bidi="ar-AE"/>
        </w:rPr>
        <w:t>–</w:t>
      </w:r>
      <w:r w:rsidR="00495576">
        <w:rPr>
          <w:rFonts w:hint="cs"/>
          <w:rtl/>
          <w:lang w:bidi="ar-AE"/>
        </w:rPr>
        <w:t xml:space="preserve"> 9). حتى وإن كان يجب أن يُحفظوا من الضربة الأخيرة الرهيبة</w:t>
      </w:r>
      <w:r w:rsidR="003F34D9">
        <w:rPr>
          <w:rFonts w:hint="cs"/>
          <w:rtl/>
          <w:lang w:bidi="ar-AE"/>
        </w:rPr>
        <w:t>، إلا أنه كان ينبغي أولاً إعداد أساسًا عادلاً لهذا الأمر. هذا هو سبب حُكم فصح الحمل.</w:t>
      </w:r>
    </w:p>
    <w:p w14:paraId="3E582974" w14:textId="588FC4AC" w:rsidR="003B1A0B" w:rsidRDefault="00B6027C" w:rsidP="00B821AA">
      <w:pPr>
        <w:jc w:val="both"/>
        <w:rPr>
          <w:lang w:bidi="ar-AE"/>
        </w:rPr>
      </w:pPr>
      <w:r>
        <w:rPr>
          <w:rFonts w:hint="cs"/>
          <w:rtl/>
          <w:lang w:bidi="ar-AE"/>
        </w:rPr>
        <w:t>التعليمات حول الشاة كانت على نحو وافي تمامًا. "</w:t>
      </w:r>
      <w:r w:rsidRPr="00B6027C">
        <w:rPr>
          <w:rtl/>
          <w:lang w:bidi="ar-AE"/>
        </w:rPr>
        <w:t xml:space="preserve"> 3 كَلِّمَا كُلَّ جَمَاعَةِ إِسْرَائِيلَ قَائِلَيْنِ: فِي الْعَاشِرِ مِنْ هذَا الشَّهْرِ يَأْخُذُونَ لَهُمْ كُلُّ وَاحِدٍ شَاةً بِحَسَبِ بُيُوتِ الآبَاءِ، شَاةً لِلْبَيْتِ.</w:t>
      </w:r>
      <w:r>
        <w:rPr>
          <w:rFonts w:hint="cs"/>
          <w:rtl/>
          <w:lang w:bidi="ar-AE"/>
        </w:rPr>
        <w:t>". في مثل هذه الكلمات الواضحة والمُلحّة لم يكن من الممكن أن يكون هنالك أي خطأ. "</w:t>
      </w:r>
      <w:r w:rsidRPr="00B6027C">
        <w:rPr>
          <w:rtl/>
        </w:rPr>
        <w:t xml:space="preserve"> </w:t>
      </w:r>
      <w:r w:rsidRPr="00B6027C">
        <w:rPr>
          <w:rtl/>
          <w:lang w:bidi="ar-AE"/>
        </w:rPr>
        <w:t>كُلَّ جَمَاعَةِ إِسْرَائِيلَ</w:t>
      </w:r>
      <w:r>
        <w:rPr>
          <w:rFonts w:hint="cs"/>
          <w:rtl/>
          <w:lang w:bidi="ar-AE"/>
        </w:rPr>
        <w:t>" كان الكلام موجّه إليها و"</w:t>
      </w:r>
      <w:r w:rsidRPr="00B6027C">
        <w:rPr>
          <w:rtl/>
        </w:rPr>
        <w:t xml:space="preserve"> </w:t>
      </w:r>
      <w:r w:rsidRPr="00B6027C">
        <w:rPr>
          <w:rtl/>
          <w:lang w:bidi="ar-AE"/>
        </w:rPr>
        <w:t>يَأْخُذُونَ لَهُمْ كُلُّ وَاحِدٍ شَاةً</w:t>
      </w:r>
      <w:r>
        <w:rPr>
          <w:rFonts w:hint="cs"/>
          <w:rtl/>
          <w:lang w:bidi="ar-AE"/>
        </w:rPr>
        <w:t>"</w:t>
      </w:r>
      <w:r w:rsidR="009E1EB3">
        <w:rPr>
          <w:rFonts w:hint="cs"/>
          <w:rtl/>
          <w:lang w:bidi="ar-AE"/>
        </w:rPr>
        <w:t>. في ذلك الوقت كان في الشعب أكثر من ست مئة رجل مدجج بالسلاح (عدد 37)؛ فعندما ننطلق من هذا العدد يكون عندها أنهم كانوا ما يقارب الثلاث ملايين إسرائيلي في تلك الليلة في مصر. وفي مثل هذا العدد الهائل من الناس بلا شك كانت أيضًا فوارق كبيرة في الطباع والطرق. متدينين وغير متدينين، محبوبين ومتذمرين، شرفاء وغير شرفاء، كرماء وبخلاء، بغض النظر عن الفوارق المختلفة بين المستويات الرفيعة والمنخفضة، الأغنياء والفقراء. ومع هذا كان ينبغي على كل واحد أن يأخذ لنفسه شاة. أمام قضاء الله لم يكُن أي اعتبار لا للطابع ولا للمقام. الرب كان قد نظر مسبقًا إلى المسيح، حينما شدّد كلامه على الشاة. بحسب 1. كورنثوس 5: 7 لا يمكن أن يكون هنالك أي شك في ذلك: "</w:t>
      </w:r>
      <w:r w:rsidR="009E1EB3" w:rsidRPr="009E1EB3">
        <w:rPr>
          <w:rtl/>
        </w:rPr>
        <w:t xml:space="preserve"> </w:t>
      </w:r>
      <w:r w:rsidR="009E1EB3" w:rsidRPr="009E1EB3">
        <w:rPr>
          <w:rtl/>
          <w:lang w:bidi="ar-AE"/>
        </w:rPr>
        <w:t>لأَنَّ فِصْحَنَا أَيْضًا الْمَسِيحَ قَدْ ذُبحَ لأَجْلِنَا.</w:t>
      </w:r>
      <w:r w:rsidR="009E1EB3">
        <w:rPr>
          <w:rFonts w:hint="cs"/>
          <w:rtl/>
          <w:lang w:bidi="ar-AE"/>
        </w:rPr>
        <w:t>" بالتالي فهذا الخبر القديم عن إسرائيل في مصر لا زال يكلم</w:t>
      </w:r>
      <w:r w:rsidR="005C026C">
        <w:rPr>
          <w:rFonts w:hint="cs"/>
          <w:rtl/>
          <w:lang w:bidi="ar-AE"/>
        </w:rPr>
        <w:t>نا</w:t>
      </w:r>
      <w:r w:rsidR="009E1EB3">
        <w:rPr>
          <w:rFonts w:hint="cs"/>
          <w:rtl/>
          <w:lang w:bidi="ar-AE"/>
        </w:rPr>
        <w:t xml:space="preserve"> ا</w:t>
      </w:r>
      <w:r w:rsidR="005C026C">
        <w:rPr>
          <w:rFonts w:hint="cs"/>
          <w:rtl/>
          <w:lang w:bidi="ar-AE"/>
        </w:rPr>
        <w:t>ل</w:t>
      </w:r>
      <w:r w:rsidR="009E1EB3">
        <w:rPr>
          <w:rFonts w:hint="cs"/>
          <w:rtl/>
          <w:lang w:bidi="ar-AE"/>
        </w:rPr>
        <w:t>يوم أيضً</w:t>
      </w:r>
      <w:r w:rsidR="005C026C">
        <w:rPr>
          <w:rFonts w:hint="cs"/>
          <w:rtl/>
          <w:lang w:bidi="ar-AE"/>
        </w:rPr>
        <w:t>ا في ضمائرنا. أمام الله لا شيء له اعتبار إلا المسيح. "</w:t>
      </w:r>
      <w:r w:rsidR="005C026C" w:rsidRPr="005C026C">
        <w:rPr>
          <w:rtl/>
        </w:rPr>
        <w:t xml:space="preserve"> </w:t>
      </w:r>
      <w:r w:rsidR="005C026C" w:rsidRPr="005C026C">
        <w:rPr>
          <w:rtl/>
          <w:lang w:bidi="ar-AE"/>
        </w:rPr>
        <w:t>«هُوَذَا حَمَلُ اللهِ الَّذِي يَرْفَعُ خَطِيَّةَ الْعَالَمِ!</w:t>
      </w:r>
      <w:r w:rsidR="005C026C">
        <w:rPr>
          <w:rFonts w:hint="cs"/>
          <w:rtl/>
          <w:lang w:bidi="ar-AE"/>
        </w:rPr>
        <w:t xml:space="preserve">" (يوحنا 1: 29). إن أكثر الخطاة المنبوذين الذي يطلب الحمى بالإيمان في المسيح ودمه هو محمي من كل همّ واضطراب؛ ومَن عاش وله أكثر الطباع تقديرًا على الإطلاق، ولم يلتجئ متذللاً إلى ما عمله الله في نعمته، فهو مسرع إلى </w:t>
      </w:r>
      <w:hyperlink r:id="rId5" w:anchor=":~:text=ewigen%20Verderben%20entgegen.-,Kein%20Angebot%20k%C3%B6nnte,-einfacher%20sein%3B%20und" w:history="1">
        <w:r w:rsidR="005C026C" w:rsidRPr="007E3246">
          <w:rPr>
            <w:rStyle w:val="Hyperlink"/>
            <w:rFonts w:hint="cs"/>
            <w:rtl/>
            <w:lang w:bidi="ar-AE"/>
          </w:rPr>
          <w:t>هلاكه</w:t>
        </w:r>
      </w:hyperlink>
      <w:bookmarkStart w:id="0" w:name="_GoBack"/>
      <w:bookmarkEnd w:id="0"/>
      <w:r w:rsidR="005C026C">
        <w:rPr>
          <w:rFonts w:hint="cs"/>
          <w:rtl/>
          <w:lang w:bidi="ar-AE"/>
        </w:rPr>
        <w:t xml:space="preserve">. </w:t>
      </w:r>
    </w:p>
    <w:sectPr w:rsidR="003B1A0B"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akkal Majalla">
    <w:panose1 w:val="02000000000000000000"/>
    <w:charset w:val="00"/>
    <w:family w:val="auto"/>
    <w:pitch w:val="variable"/>
    <w:sig w:usb0="A000207F" w:usb1="C000204B" w:usb2="00000008" w:usb3="00000000" w:csb0="000000D3"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ED3"/>
    <w:rsid w:val="00083ED3"/>
    <w:rsid w:val="000C5A11"/>
    <w:rsid w:val="001E0A59"/>
    <w:rsid w:val="003056E7"/>
    <w:rsid w:val="003B1A0B"/>
    <w:rsid w:val="003F34D9"/>
    <w:rsid w:val="00495576"/>
    <w:rsid w:val="005C026C"/>
    <w:rsid w:val="00606D0F"/>
    <w:rsid w:val="006F2201"/>
    <w:rsid w:val="007E3246"/>
    <w:rsid w:val="009E1EB3"/>
    <w:rsid w:val="00A668CB"/>
    <w:rsid w:val="00B44466"/>
    <w:rsid w:val="00B6027C"/>
    <w:rsid w:val="00B821AA"/>
    <w:rsid w:val="00BA192E"/>
    <w:rsid w:val="00C442EF"/>
    <w:rsid w:val="00CC460F"/>
    <w:rsid w:val="00D511F5"/>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466649"/>
  <w15:chartTrackingRefBased/>
  <w15:docId w15:val="{1578E98A-23EA-49B8-95E1-9780F3F07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83ED3"/>
    <w:rPr>
      <w:color w:val="0563C1" w:themeColor="hyperlink"/>
      <w:u w:val="single"/>
    </w:rPr>
  </w:style>
  <w:style w:type="character" w:styleId="UnresolvedMention">
    <w:name w:val="Unresolved Mention"/>
    <w:basedOn w:val="DefaultParagraphFont"/>
    <w:uiPriority w:val="99"/>
    <w:semiHidden/>
    <w:unhideWhenUsed/>
    <w:rsid w:val="00083ED3"/>
    <w:rPr>
      <w:color w:val="605E5C"/>
      <w:shd w:val="clear" w:color="auto" w:fill="E1DFDD"/>
    </w:rPr>
  </w:style>
  <w:style w:type="character" w:styleId="FollowedHyperlink">
    <w:name w:val="FollowedHyperlink"/>
    <w:basedOn w:val="DefaultParagraphFont"/>
    <w:uiPriority w:val="99"/>
    <w:semiHidden/>
    <w:unhideWhenUsed/>
    <w:rsid w:val="00B821A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bibelkommentare.de/kommentare/k-2456/das-passah-des-herrn/-ein-jeder-ein-lamm" TargetMode="External"/><Relationship Id="rId4" Type="http://schemas.openxmlformats.org/officeDocument/2006/relationships/hyperlink" Target="https://www.bibelkommentare.de/kommentare/k-2456/das-passah-des-herrn/-ein-jeder-ein-lam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1</Pages>
  <Words>925</Words>
  <Characters>5275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Hashav</cp:lastModifiedBy>
  <cp:revision>7</cp:revision>
  <dcterms:created xsi:type="dcterms:W3CDTF">2021-10-07T09:24:00Z</dcterms:created>
  <dcterms:modified xsi:type="dcterms:W3CDTF">2021-12-28T08:36:00Z</dcterms:modified>
</cp:coreProperties>
</file>