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6F64C" w14:textId="7F364A86" w:rsidR="00BE011D" w:rsidRDefault="002E7843">
      <w:pPr>
        <w:rPr>
          <w:noProof/>
          <w:rtl/>
        </w:rPr>
      </w:pPr>
      <w:hyperlink r:id="rId5" w:anchor=":~:text=werden%3F%20Wenn%20man%20mal%20das%20Neue%20Testament,Manche%20sagen%20darauf%3A%20%22Na%2C%20dann%20kann%20ja" w:history="1">
        <w:r w:rsidR="00E331A5" w:rsidRPr="002E7843">
          <w:rPr>
            <w:rStyle w:val="Hyperlink"/>
            <w:rFonts w:hint="cs"/>
            <w:noProof/>
            <w:rtl/>
          </w:rPr>
          <w:t>هل لمجد الله نحن نرقص؟</w:t>
        </w:r>
      </w:hyperlink>
    </w:p>
    <w:p w14:paraId="4038373B" w14:textId="2556038D" w:rsidR="00E331A5" w:rsidRDefault="00E331A5">
      <w:pPr>
        <w:rPr>
          <w:noProof/>
          <w:rtl/>
        </w:rPr>
      </w:pPr>
      <w:r>
        <w:rPr>
          <w:rFonts w:hint="cs"/>
          <w:noProof/>
          <w:rtl/>
        </w:rPr>
        <w:t>ما هو موقفنا عندما يُقام الرقص في الاجتماعات بالارتباط مع عبادتنا لله؟</w:t>
      </w:r>
    </w:p>
    <w:p w14:paraId="6FD2F4B0" w14:textId="33693123" w:rsidR="00E331A5" w:rsidRDefault="00E331A5">
      <w:pPr>
        <w:rPr>
          <w:rtl/>
        </w:rPr>
      </w:pPr>
      <w:r>
        <w:rPr>
          <w:rFonts w:hint="cs"/>
          <w:noProof/>
          <w:rtl/>
        </w:rPr>
        <w:t>إن بحثنا في العهد الجديد عن مواضع كتابية تتكلم عن هذا الموضوع، فسن</w:t>
      </w:r>
      <w:r w:rsidR="005E2984">
        <w:rPr>
          <w:rFonts w:hint="cs"/>
          <w:noProof/>
          <w:rtl/>
        </w:rPr>
        <w:t>ُ</w:t>
      </w:r>
      <w:r>
        <w:rPr>
          <w:rFonts w:hint="cs"/>
          <w:noProof/>
          <w:rtl/>
        </w:rPr>
        <w:t xml:space="preserve">فاجأ من قلة عددها. البعض يقول </w:t>
      </w:r>
      <w:r w:rsidR="005E2984">
        <w:rPr>
          <w:rFonts w:hint="cs"/>
          <w:noProof/>
          <w:rtl/>
        </w:rPr>
        <w:t>في هذا الأمر</w:t>
      </w:r>
      <w:r>
        <w:rPr>
          <w:rFonts w:hint="cs"/>
          <w:noProof/>
          <w:rtl/>
        </w:rPr>
        <w:t>: "إذًا فكل واحد يمكنه أن يفعل ما يعتقده أنه صحيح." ولكني أرد عليه</w:t>
      </w:r>
      <w:r w:rsidR="001D58CD">
        <w:rPr>
          <w:rFonts w:hint="cs"/>
          <w:noProof/>
          <w:rtl/>
        </w:rPr>
        <w:t xml:space="preserve"> بأنه سيكون لهذا أيضًا معناه. إن نظرنا في العهد القديم سنجد مواضع كتابية فيها رقص بنو إسرائيل مثل داود الذي رقص أمام الرب حينما أُحضر تابوت العهد إلى الهيكل (2. صموئيل 6: 12 </w:t>
      </w:r>
      <w:r w:rsidR="001D58CD">
        <w:rPr>
          <w:noProof/>
          <w:rtl/>
        </w:rPr>
        <w:t>–</w:t>
      </w:r>
      <w:r w:rsidR="001D58CD">
        <w:rPr>
          <w:rFonts w:hint="cs"/>
          <w:noProof/>
          <w:rtl/>
        </w:rPr>
        <w:t xml:space="preserve"> 14). كذلك في المزامير يُستخدم الرقص كتعبير عن الفرح والتسبيح (مزمور 30: 12؛ 87: 7؛ 149: 3؛ 150: 4). فإن رقص مؤمنو العهد القديم هكذا لمجد الله، أفلا يمكننا نحن أيضًا أن نفعل؟ أنا ليس بودّي أن أقول مباشرة بأنه ليس لنا أن نفعل ذلك </w:t>
      </w:r>
      <w:r w:rsidR="000B4D5F">
        <w:rPr>
          <w:rFonts w:hint="cs"/>
          <w:noProof/>
          <w:rtl/>
        </w:rPr>
        <w:t>تحديدًا؛ لكن هنالك بعض الأسباب تتعارض مع هذا الرقص</w:t>
      </w:r>
      <w:r w:rsidR="000B4D5F">
        <w:rPr>
          <w:rFonts w:hint="cs"/>
          <w:rtl/>
        </w:rPr>
        <w:t>.</w:t>
      </w:r>
    </w:p>
    <w:p w14:paraId="05C7063C" w14:textId="7C8F2B55" w:rsidR="000B4D5F" w:rsidRDefault="000B4D5F" w:rsidP="000B4D5F">
      <w:pPr>
        <w:pStyle w:val="ListParagraph"/>
        <w:numPr>
          <w:ilvl w:val="0"/>
          <w:numId w:val="1"/>
        </w:numPr>
      </w:pPr>
      <w:r>
        <w:rPr>
          <w:rFonts w:hint="cs"/>
          <w:rtl/>
        </w:rPr>
        <w:t>بنو إسرائيل كان لهم في زمانهم نوعية مختلفة تمامًا عنّا اليوم في عبادتهم لله. لقد كانت لديهم عبادة ظاهرة للعيان. لقد كان عليهم أن يقدّموا ذبائح حيوانية، ويعيّدوا أعيادًا، ويقوموا بأعمال تطهير، واحتاجوا لكهنة وهيكل و</w:t>
      </w:r>
      <w:r w:rsidR="005E2984">
        <w:rPr>
          <w:rFonts w:hint="cs"/>
          <w:rtl/>
        </w:rPr>
        <w:t>ل</w:t>
      </w:r>
      <w:r>
        <w:rPr>
          <w:rFonts w:hint="cs"/>
          <w:rtl/>
        </w:rPr>
        <w:t>لعديد من الأمور. أما نحن فلنا عبادة باطنية روحية لله. الرب يسوع بنفسه يقول هذا في يوحنا 4؛ "</w:t>
      </w:r>
      <w:r w:rsidRPr="000B4D5F">
        <w:rPr>
          <w:rtl/>
        </w:rPr>
        <w:t>اَللهُ رُوحٌ. وَالَّذِينَ يَسْجُدُونَ لَهُ فَبِالرُّوحِ وَالْحَقِّ يَنْبَغِي أَنْ يَسْجُدُوا».</w:t>
      </w:r>
      <w:r w:rsidR="004B1B46">
        <w:rPr>
          <w:rFonts w:hint="cs"/>
          <w:rtl/>
        </w:rPr>
        <w:t xml:space="preserve">" (يوحنا 4: 22 </w:t>
      </w:r>
      <w:r w:rsidR="004B1B46">
        <w:rPr>
          <w:rtl/>
        </w:rPr>
        <w:t>–</w:t>
      </w:r>
      <w:r w:rsidR="004B1B46">
        <w:rPr>
          <w:rFonts w:hint="cs"/>
          <w:rtl/>
        </w:rPr>
        <w:t xml:space="preserve"> 24؛ انظر أيضًا 1. بطرس 2: 5؛ مزمور 51: 8؛ 1. صموئيل 16: 7). الله ينظر إلى ما نقدمه له في الروح، ويجب أن يخرج من قلوبنا، وليس من شكل نعمله ظاهر للعيان. لذا فما نحتاجه لنعبد الله لم يعُد لا رقص ولا ما شابه ذلك.</w:t>
      </w:r>
    </w:p>
    <w:p w14:paraId="738F3F37" w14:textId="6D30E995" w:rsidR="004B1B46" w:rsidRDefault="004B1B46" w:rsidP="000B4D5F">
      <w:pPr>
        <w:pStyle w:val="ListParagraph"/>
        <w:numPr>
          <w:ilvl w:val="0"/>
          <w:numId w:val="1"/>
        </w:numPr>
      </w:pPr>
      <w:r>
        <w:rPr>
          <w:rFonts w:hint="cs"/>
          <w:rtl/>
        </w:rPr>
        <w:t>الرب يسوع هو مثالنا. أننا لا نقرأ عنه أبدًا بأنه رقص في مرة من المرات. لو أراد بأن نفعل ذلك، لكان فعل هو بنفسه ذلك، أو على الأقل كان قد أخبرنا به.</w:t>
      </w:r>
    </w:p>
    <w:p w14:paraId="087DEA46" w14:textId="53836717" w:rsidR="004B1B46" w:rsidRDefault="004B1B46" w:rsidP="00DB2983">
      <w:pPr>
        <w:pStyle w:val="ListParagraph"/>
        <w:numPr>
          <w:ilvl w:val="0"/>
          <w:numId w:val="1"/>
        </w:numPr>
        <w:rPr>
          <w:rFonts w:hint="cs"/>
        </w:rPr>
      </w:pPr>
      <w:r>
        <w:rPr>
          <w:rFonts w:hint="cs"/>
          <w:rtl/>
        </w:rPr>
        <w:t>ما هو حال الاجتماعات التي يُقام فيها</w:t>
      </w:r>
      <w:r w:rsidR="00F63D5C">
        <w:rPr>
          <w:rFonts w:hint="cs"/>
          <w:rtl/>
        </w:rPr>
        <w:t xml:space="preserve"> مناسبات راقصة أو ما شابه ذلك في العبادة لله؟ من دون أن أترك أي أثر لأحكام أحكم فيها بنفسي، إلا أني أعتقد بأن </w:t>
      </w:r>
      <w:r w:rsidR="00E13BD1">
        <w:rPr>
          <w:rFonts w:hint="cs"/>
          <w:rtl/>
        </w:rPr>
        <w:t>التسلية</w:t>
      </w:r>
      <w:r w:rsidR="00F63D5C">
        <w:rPr>
          <w:rFonts w:hint="cs"/>
          <w:rtl/>
        </w:rPr>
        <w:t xml:space="preserve"> هي الهدف الأساسي ومجد الله </w:t>
      </w:r>
      <w:r w:rsidR="00DB2983">
        <w:rPr>
          <w:rFonts w:hint="cs"/>
          <w:rtl/>
        </w:rPr>
        <w:t>سيكون له مكانه الأخير. في كثير من الأحيان يذهب الكثير من غير المؤمنين إلى هذه الاجتماعات فقط لأجل هذه المناسبات وليس لهم أية علاقة حقيقية بالله. أفليس لهذا السبب نُخطئ الهدف؟ فما يجب فعله هو الإتيان بغير المؤمنين إلى الله، وعلى المؤمنين أن ينموا في الإيمان: هكذا يعمل الاجتماع</w:t>
      </w:r>
      <w:r w:rsidR="00E65C6B" w:rsidRPr="00E65C6B">
        <w:rPr>
          <w:rtl/>
        </w:rPr>
        <w:t xml:space="preserve"> </w:t>
      </w:r>
      <w:r w:rsidR="00E65C6B" w:rsidRPr="00E65C6B">
        <w:rPr>
          <w:rtl/>
        </w:rPr>
        <w:t>عمليًا</w:t>
      </w:r>
      <w:r w:rsidR="00DB2983">
        <w:rPr>
          <w:rFonts w:hint="cs"/>
          <w:rtl/>
        </w:rPr>
        <w:t>.</w:t>
      </w:r>
    </w:p>
    <w:sectPr w:rsidR="004B1B46"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416"/>
    <w:multiLevelType w:val="hybridMultilevel"/>
    <w:tmpl w:val="FD2C4C58"/>
    <w:lvl w:ilvl="0" w:tplc="3418DE48">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32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1A5"/>
    <w:rsid w:val="000B4D5F"/>
    <w:rsid w:val="001D58CD"/>
    <w:rsid w:val="002E7843"/>
    <w:rsid w:val="004B1B46"/>
    <w:rsid w:val="005E2984"/>
    <w:rsid w:val="00BE011D"/>
    <w:rsid w:val="00DB2983"/>
    <w:rsid w:val="00E03FA1"/>
    <w:rsid w:val="00E13BD1"/>
    <w:rsid w:val="00E331A5"/>
    <w:rsid w:val="00E65C6B"/>
    <w:rsid w:val="00F63D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EB04F"/>
  <w15:chartTrackingRefBased/>
  <w15:docId w15:val="{3CF84A98-E6FA-45A4-A245-DCD3FB7E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D5F"/>
    <w:pPr>
      <w:ind w:left="720"/>
      <w:contextualSpacing/>
    </w:pPr>
  </w:style>
  <w:style w:type="character" w:styleId="Hyperlink">
    <w:name w:val="Hyperlink"/>
    <w:basedOn w:val="DefaultParagraphFont"/>
    <w:uiPriority w:val="99"/>
    <w:unhideWhenUsed/>
    <w:rsid w:val="002E7843"/>
    <w:rPr>
      <w:color w:val="0563C1" w:themeColor="hyperlink"/>
      <w:u w:val="single"/>
    </w:rPr>
  </w:style>
  <w:style w:type="character" w:styleId="UnresolvedMention">
    <w:name w:val="Unresolved Mention"/>
    <w:basedOn w:val="DefaultParagraphFont"/>
    <w:uiPriority w:val="99"/>
    <w:semiHidden/>
    <w:unhideWhenUsed/>
    <w:rsid w:val="002E7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fragen/410/zu-gottes-ehre-tanz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361</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4</cp:revision>
  <dcterms:created xsi:type="dcterms:W3CDTF">2022-09-03T13:42:00Z</dcterms:created>
  <dcterms:modified xsi:type="dcterms:W3CDTF">2022-09-03T14:26:00Z</dcterms:modified>
</cp:coreProperties>
</file>