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F4893" w14:textId="0E3BBD21" w:rsidR="00614739" w:rsidRPr="000C354F" w:rsidRDefault="00C473EA" w:rsidP="00C473EA">
      <w:pPr>
        <w:bidi/>
        <w:jc w:val="center"/>
        <w:rPr>
          <w:rFonts w:ascii="Sakkal Majalla" w:hAnsi="Sakkal Majalla" w:cs="Sakkal Majalla"/>
          <w:b/>
          <w:bCs/>
          <w:sz w:val="28"/>
          <w:szCs w:val="28"/>
          <w:rtl/>
        </w:rPr>
      </w:pPr>
      <w:r w:rsidRPr="000C354F">
        <w:rPr>
          <w:rFonts w:ascii="Sakkal Majalla" w:hAnsi="Sakkal Majalla" w:cs="Sakkal Majalla"/>
          <w:b/>
          <w:bCs/>
          <w:sz w:val="28"/>
          <w:szCs w:val="28"/>
          <w:rtl/>
        </w:rPr>
        <w:fldChar w:fldCharType="begin"/>
      </w:r>
      <w:r w:rsidRPr="000C354F">
        <w:rPr>
          <w:rFonts w:ascii="Sakkal Majalla" w:hAnsi="Sakkal Majalla" w:cs="Sakkal Majalla"/>
          <w:b/>
          <w:bCs/>
          <w:sz w:val="28"/>
          <w:szCs w:val="28"/>
          <w:rtl/>
        </w:rPr>
        <w:instrText xml:space="preserve"> </w:instrText>
      </w:r>
      <w:r w:rsidRPr="000C354F">
        <w:rPr>
          <w:rFonts w:ascii="Sakkal Majalla" w:hAnsi="Sakkal Majalla" w:cs="Sakkal Majalla"/>
          <w:b/>
          <w:bCs/>
          <w:sz w:val="28"/>
          <w:szCs w:val="28"/>
        </w:rPr>
        <w:instrText>HYPERLINK</w:instrText>
      </w:r>
      <w:r w:rsidRPr="000C354F">
        <w:rPr>
          <w:rFonts w:ascii="Sakkal Majalla" w:hAnsi="Sakkal Majalla" w:cs="Sakkal Majalla"/>
          <w:b/>
          <w:bCs/>
          <w:sz w:val="28"/>
          <w:szCs w:val="28"/>
          <w:rtl/>
        </w:rPr>
        <w:instrText xml:space="preserve"> "</w:instrText>
      </w:r>
      <w:r w:rsidRPr="000C354F">
        <w:rPr>
          <w:rFonts w:ascii="Sakkal Majalla" w:hAnsi="Sakkal Majalla" w:cs="Sakkal Majalla"/>
          <w:b/>
          <w:bCs/>
          <w:sz w:val="28"/>
          <w:szCs w:val="28"/>
        </w:rPr>
        <w:instrText>https://www.bibelstudium.de/articles/296/das-beengtsein-des-herrn.html</w:instrText>
      </w:r>
      <w:r w:rsidRPr="000C354F">
        <w:rPr>
          <w:rFonts w:ascii="Sakkal Majalla" w:hAnsi="Sakkal Majalla" w:cs="Sakkal Majalla"/>
          <w:b/>
          <w:bCs/>
          <w:sz w:val="28"/>
          <w:szCs w:val="28"/>
          <w:rtl/>
        </w:rPr>
        <w:instrText xml:space="preserve">" </w:instrText>
      </w:r>
      <w:r w:rsidRPr="000C354F">
        <w:rPr>
          <w:rFonts w:ascii="Sakkal Majalla" w:hAnsi="Sakkal Majalla" w:cs="Sakkal Majalla"/>
          <w:b/>
          <w:bCs/>
          <w:sz w:val="28"/>
          <w:szCs w:val="28"/>
          <w:rtl/>
        </w:rPr>
      </w:r>
      <w:r w:rsidRPr="000C354F">
        <w:rPr>
          <w:rFonts w:ascii="Sakkal Majalla" w:hAnsi="Sakkal Majalla" w:cs="Sakkal Majalla"/>
          <w:b/>
          <w:bCs/>
          <w:sz w:val="28"/>
          <w:szCs w:val="28"/>
          <w:rtl/>
        </w:rPr>
        <w:fldChar w:fldCharType="separate"/>
      </w:r>
      <w:r w:rsidR="00C82100" w:rsidRPr="000C354F">
        <w:rPr>
          <w:rStyle w:val="Hyperlink"/>
          <w:rFonts w:ascii="Sakkal Majalla" w:hAnsi="Sakkal Majalla" w:cs="Sakkal Majalla" w:hint="cs"/>
          <w:b/>
          <w:bCs/>
          <w:sz w:val="28"/>
          <w:szCs w:val="28"/>
          <w:rtl/>
        </w:rPr>
        <w:t>انحصار المسيح</w:t>
      </w:r>
      <w:r w:rsidRPr="000C354F">
        <w:rPr>
          <w:rFonts w:ascii="Sakkal Majalla" w:hAnsi="Sakkal Majalla" w:cs="Sakkal Majalla"/>
          <w:b/>
          <w:bCs/>
          <w:sz w:val="28"/>
          <w:szCs w:val="28"/>
          <w:rtl/>
        </w:rPr>
        <w:fldChar w:fldCharType="end"/>
      </w:r>
    </w:p>
    <w:p w14:paraId="396F622B" w14:textId="1F9B4A00" w:rsidR="00FC24AF" w:rsidRPr="000C354F" w:rsidRDefault="00FC24AF" w:rsidP="00FC24AF">
      <w:pPr>
        <w:bidi/>
        <w:jc w:val="both"/>
        <w:rPr>
          <w:rFonts w:ascii="Sakkal Majalla" w:hAnsi="Sakkal Majalla" w:cs="Sakkal Majalla"/>
          <w:b/>
          <w:bCs/>
          <w:sz w:val="28"/>
          <w:szCs w:val="28"/>
          <w:rtl/>
        </w:rPr>
      </w:pPr>
      <w:r w:rsidRPr="000C354F">
        <w:rPr>
          <w:rFonts w:ascii="Sakkal Majalla" w:hAnsi="Sakkal Majalla" w:cs="Sakkal Majalla" w:hint="cs"/>
          <w:b/>
          <w:bCs/>
          <w:sz w:val="28"/>
          <w:szCs w:val="28"/>
          <w:rtl/>
        </w:rPr>
        <w:t>كريستيان بريم</w:t>
      </w:r>
    </w:p>
    <w:p w14:paraId="33401741" w14:textId="4B4831C1" w:rsidR="00C82100" w:rsidRPr="000C354F" w:rsidRDefault="00C82100" w:rsidP="00C82100">
      <w:pPr>
        <w:bidi/>
        <w:jc w:val="both"/>
        <w:rPr>
          <w:rFonts w:ascii="Sakkal Majalla" w:hAnsi="Sakkal Majalla" w:cs="Sakkal Majalla"/>
          <w:sz w:val="28"/>
          <w:szCs w:val="28"/>
          <w:rtl/>
        </w:rPr>
      </w:pPr>
      <w:r w:rsidRPr="000C354F">
        <w:rPr>
          <w:rFonts w:ascii="Sakkal Majalla" w:hAnsi="Sakkal Majalla" w:cs="Sakkal Majalla" w:hint="cs"/>
          <w:b/>
          <w:bCs/>
          <w:color w:val="FF0000"/>
          <w:sz w:val="28"/>
          <w:szCs w:val="28"/>
          <w:rtl/>
        </w:rPr>
        <w:t>سؤال</w:t>
      </w:r>
      <w:r w:rsidRPr="000C354F">
        <w:rPr>
          <w:rFonts w:ascii="Sakkal Majalla" w:hAnsi="Sakkal Majalla" w:cs="Sakkal Majalla" w:hint="cs"/>
          <w:sz w:val="28"/>
          <w:szCs w:val="28"/>
          <w:rtl/>
        </w:rPr>
        <w:t>: نجد في لوقا 12 كلمة قالها الرب يسوع لا أفهم معناها في صورة واضحة: "</w:t>
      </w:r>
      <w:r w:rsidRPr="000C354F">
        <w:rPr>
          <w:rFonts w:ascii="Sakkal Majalla" w:hAnsi="Sakkal Majalla" w:cs="Sakkal Majalla"/>
          <w:sz w:val="28"/>
          <w:szCs w:val="28"/>
          <w:rtl/>
        </w:rPr>
        <w:t>وَلِي صِبْغَةٌ أَصْطَبِغُهَا، وَكَيْفَ أَنْحَصِرُ حَتَّى تُكْمَلَ؟</w:t>
      </w:r>
      <w:r w:rsidRPr="000C354F">
        <w:rPr>
          <w:rFonts w:ascii="Sakkal Majalla" w:hAnsi="Sakkal Majalla" w:cs="Sakkal Majalla" w:hint="cs"/>
          <w:sz w:val="28"/>
          <w:szCs w:val="28"/>
          <w:rtl/>
        </w:rPr>
        <w:t xml:space="preserve">" (عدد 50). إن أراد الرب أن يُشير </w:t>
      </w:r>
      <w:proofErr w:type="spellStart"/>
      <w:r w:rsidRPr="000C354F">
        <w:rPr>
          <w:rFonts w:ascii="Sakkal Majalla" w:hAnsi="Sakkal Majalla" w:cs="Sakkal Majalla" w:hint="cs"/>
          <w:sz w:val="28"/>
          <w:szCs w:val="28"/>
          <w:rtl/>
        </w:rPr>
        <w:t>بالـ"صبغة</w:t>
      </w:r>
      <w:proofErr w:type="spellEnd"/>
      <w:r w:rsidRPr="000C354F">
        <w:rPr>
          <w:rFonts w:ascii="Sakkal Majalla" w:hAnsi="Sakkal Majalla" w:cs="Sakkal Majalla" w:hint="cs"/>
          <w:sz w:val="28"/>
          <w:szCs w:val="28"/>
          <w:rtl/>
        </w:rPr>
        <w:t xml:space="preserve">" إلى موته، فهل كانت الفكرة تعذبه بأنه كان ينبغي </w:t>
      </w:r>
      <w:r w:rsidR="000C354F" w:rsidRPr="000C354F">
        <w:rPr>
          <w:rFonts w:ascii="Sakkal Majalla" w:hAnsi="Sakkal Majalla" w:cs="Sakkal Majalla" w:hint="cs"/>
          <w:sz w:val="28"/>
          <w:szCs w:val="28"/>
          <w:rtl/>
        </w:rPr>
        <w:t>أ</w:t>
      </w:r>
      <w:r w:rsidRPr="000C354F">
        <w:rPr>
          <w:rFonts w:ascii="Sakkal Majalla" w:hAnsi="Sakkal Majalla" w:cs="Sakkal Majalla" w:hint="cs"/>
          <w:sz w:val="28"/>
          <w:szCs w:val="28"/>
          <w:rtl/>
        </w:rPr>
        <w:t>ن يموت؟ هل كان خائفًا من الموت؟</w:t>
      </w:r>
    </w:p>
    <w:p w14:paraId="3CC8E903" w14:textId="7A0539D9" w:rsidR="00C82100" w:rsidRPr="000C354F" w:rsidRDefault="00C82100" w:rsidP="00C82100">
      <w:pPr>
        <w:bidi/>
        <w:jc w:val="both"/>
        <w:rPr>
          <w:rFonts w:ascii="Sakkal Majalla" w:hAnsi="Sakkal Majalla" w:cs="Sakkal Majalla"/>
          <w:sz w:val="28"/>
          <w:szCs w:val="28"/>
          <w:rtl/>
        </w:rPr>
      </w:pPr>
      <w:r w:rsidRPr="000C354F">
        <w:rPr>
          <w:rFonts w:ascii="Sakkal Majalla" w:hAnsi="Sakkal Majalla" w:cs="Sakkal Majalla" w:hint="cs"/>
          <w:b/>
          <w:bCs/>
          <w:color w:val="FF0000"/>
          <w:sz w:val="28"/>
          <w:szCs w:val="28"/>
          <w:rtl/>
        </w:rPr>
        <w:t>إجابة</w:t>
      </w:r>
      <w:r w:rsidRPr="000C354F">
        <w:rPr>
          <w:rFonts w:ascii="Sakkal Majalla" w:hAnsi="Sakkal Majalla" w:cs="Sakkal Majalla" w:hint="cs"/>
          <w:sz w:val="28"/>
          <w:szCs w:val="28"/>
          <w:rtl/>
        </w:rPr>
        <w:t xml:space="preserve">: إذ فعلاً قصد الرب </w:t>
      </w:r>
      <w:proofErr w:type="spellStart"/>
      <w:r w:rsidRPr="000C354F">
        <w:rPr>
          <w:rFonts w:ascii="Sakkal Majalla" w:hAnsi="Sakkal Majalla" w:cs="Sakkal Majalla" w:hint="cs"/>
          <w:sz w:val="28"/>
          <w:szCs w:val="28"/>
          <w:rtl/>
        </w:rPr>
        <w:t>بالـ"صبغة</w:t>
      </w:r>
      <w:proofErr w:type="spellEnd"/>
      <w:r w:rsidRPr="000C354F">
        <w:rPr>
          <w:rFonts w:ascii="Sakkal Majalla" w:hAnsi="Sakkal Majalla" w:cs="Sakkal Majalla" w:hint="cs"/>
          <w:sz w:val="28"/>
          <w:szCs w:val="28"/>
          <w:rtl/>
        </w:rPr>
        <w:t>" موتَه على الصليب، فهذا يوضّح موضعًا آخر في إنجيل مرقس: "</w:t>
      </w:r>
      <w:r w:rsidRPr="000C354F">
        <w:rPr>
          <w:rFonts w:ascii="Sakkal Majalla" w:hAnsi="Sakkal Majalla" w:cs="Sakkal Majalla"/>
          <w:sz w:val="28"/>
          <w:szCs w:val="28"/>
          <w:rtl/>
        </w:rPr>
        <w:t>«لَسْتُمَا تَعْلَمَانِ مَا تَطْلُبَانِ. أَتَسْتَطِيعَانِ أَنْ تَشْرَبَا الْكَأْسَ الَّتِي أَشْرَبُهَا أَنَا، وَأَنْ تَصْطَبِغَا بِالصِّبْغَةِ الَّتِي أَصْطَبغُ بِهَا أَنَا؟»</w:t>
      </w:r>
      <w:r w:rsidRPr="000C354F">
        <w:rPr>
          <w:rFonts w:ascii="Sakkal Majalla" w:hAnsi="Sakkal Majalla" w:cs="Sakkal Majalla" w:hint="cs"/>
          <w:sz w:val="28"/>
          <w:szCs w:val="28"/>
          <w:rtl/>
        </w:rPr>
        <w:t>" (إصحاح 10: 38). من الواضح أنه توقع من التلاميذ جواب النفي على هذا السؤال. هذا يُري بأنه تكلم عن موته الكفاري على الصليب، الذي لم يكن بإمكانهم احتماله. وإن بالرغم من ذلك قد منحهم احتمال جسارتهم "</w:t>
      </w:r>
      <w:r w:rsidRPr="000C354F">
        <w:rPr>
          <w:rFonts w:ascii="Sakkal Majalla" w:hAnsi="Sakkal Majalla" w:cs="Sakkal Majalla"/>
          <w:sz w:val="28"/>
          <w:szCs w:val="28"/>
          <w:rtl/>
        </w:rPr>
        <w:t xml:space="preserve"> أَتَسْتَطِيعَانِ</w:t>
      </w:r>
      <w:r w:rsidRPr="000C354F">
        <w:rPr>
          <w:rFonts w:ascii="Sakkal Majalla" w:hAnsi="Sakkal Majalla" w:cs="Sakkal Majalla" w:hint="cs"/>
          <w:sz w:val="28"/>
          <w:szCs w:val="28"/>
          <w:rtl/>
        </w:rPr>
        <w:t>": "</w:t>
      </w:r>
      <w:r w:rsidRPr="000C354F">
        <w:rPr>
          <w:rFonts w:ascii="Sakkal Majalla" w:hAnsi="Sakkal Majalla" w:cs="Sakkal Majalla"/>
          <w:sz w:val="28"/>
          <w:szCs w:val="28"/>
          <w:rtl/>
        </w:rPr>
        <w:t xml:space="preserve"> أَنْ تَشْرَبَا الْكَأْسَ الَّتِي أَشْرَبُهَا أَنَا، وَأَنْ تَصْطَبِغَا بِالصِّبْغَةِ الَّتِي أَصْطَبغُ بِهَا أَنَا؟»</w:t>
      </w:r>
      <w:r w:rsidRPr="000C354F">
        <w:rPr>
          <w:rFonts w:ascii="Sakkal Majalla" w:hAnsi="Sakkal Majalla" w:cs="Sakkal Majalla" w:hint="cs"/>
          <w:sz w:val="28"/>
          <w:szCs w:val="28"/>
          <w:rtl/>
        </w:rPr>
        <w:t>"، فإنه</w:t>
      </w:r>
      <w:r w:rsidR="000C354F" w:rsidRPr="000C354F">
        <w:rPr>
          <w:rFonts w:ascii="Sakkal Majalla" w:hAnsi="Sakkal Majalla" w:cs="Sakkal Majalla" w:hint="cs"/>
          <w:sz w:val="28"/>
          <w:szCs w:val="28"/>
          <w:rtl/>
        </w:rPr>
        <w:t xml:space="preserve"> حسم</w:t>
      </w:r>
      <w:r w:rsidRPr="000C354F">
        <w:rPr>
          <w:rFonts w:ascii="Sakkal Majalla" w:hAnsi="Sakkal Majalla" w:cs="Sakkal Majalla" w:hint="cs"/>
          <w:sz w:val="28"/>
          <w:szCs w:val="28"/>
          <w:rtl/>
        </w:rPr>
        <w:t xml:space="preserve"> بذلك بالنظر إلى التلميذين معنى "الكأس" و "الصبغة" في صورة واضحة. غير أن "الصبغة" تعني في وضعها هذا أيضًا الموت </w:t>
      </w:r>
      <w:r w:rsidRPr="000C354F">
        <w:rPr>
          <w:rFonts w:ascii="Sakkal Majalla" w:hAnsi="Sakkal Majalla" w:cs="Sakkal Majalla"/>
          <w:sz w:val="28"/>
          <w:szCs w:val="28"/>
          <w:rtl/>
        </w:rPr>
        <w:t>–</w:t>
      </w:r>
      <w:r w:rsidRPr="000C354F">
        <w:rPr>
          <w:rFonts w:ascii="Sakkal Majalla" w:hAnsi="Sakkal Majalla" w:cs="Sakkal Majalla" w:hint="cs"/>
          <w:sz w:val="28"/>
          <w:szCs w:val="28"/>
          <w:rtl/>
        </w:rPr>
        <w:t xml:space="preserve"> الموت الاستشهادي. في حالة الرب كان هذا أكثر من ذلك، فقد كان قربان الموت للتكفير عن إثمنا. وقد كانت معموديته في نهر الأردن صورة حرفية عنه (متى 3: 13 </w:t>
      </w:r>
      <w:r w:rsidRPr="000C354F">
        <w:rPr>
          <w:rFonts w:ascii="Sakkal Majalla" w:hAnsi="Sakkal Majalla" w:cs="Sakkal Majalla"/>
          <w:sz w:val="28"/>
          <w:szCs w:val="28"/>
          <w:rtl/>
        </w:rPr>
        <w:t>–</w:t>
      </w:r>
      <w:r w:rsidRPr="000C354F">
        <w:rPr>
          <w:rFonts w:ascii="Sakkal Majalla" w:hAnsi="Sakkal Majalla" w:cs="Sakkal Majalla" w:hint="cs"/>
          <w:sz w:val="28"/>
          <w:szCs w:val="28"/>
          <w:rtl/>
        </w:rPr>
        <w:t xml:space="preserve"> 17).</w:t>
      </w:r>
    </w:p>
    <w:p w14:paraId="029FEE1D" w14:textId="487AB0CF" w:rsidR="00C82100" w:rsidRPr="000C354F" w:rsidRDefault="00C82100" w:rsidP="00C82100">
      <w:pPr>
        <w:bidi/>
        <w:jc w:val="both"/>
        <w:rPr>
          <w:rFonts w:ascii="Sakkal Majalla" w:hAnsi="Sakkal Majalla" w:cs="Sakkal Majalla"/>
          <w:sz w:val="28"/>
          <w:szCs w:val="28"/>
          <w:rtl/>
        </w:rPr>
      </w:pPr>
      <w:r w:rsidRPr="000C354F">
        <w:rPr>
          <w:rFonts w:ascii="Sakkal Majalla" w:hAnsi="Sakkal Majalla" w:cs="Sakkal Majalla" w:hint="cs"/>
          <w:sz w:val="28"/>
          <w:szCs w:val="28"/>
          <w:rtl/>
        </w:rPr>
        <w:t xml:space="preserve">إن تأملنا في ذلك وتكلمنا إلى أي مدى تألم المخلص في شعوره المسبق بما سيواجهه على الصليب، فإننا مطالبين عندها بأعظم مخافة وضبط </w:t>
      </w:r>
      <w:r w:rsidR="0033137E" w:rsidRPr="000C354F">
        <w:rPr>
          <w:rFonts w:ascii="Sakkal Majalla" w:hAnsi="Sakkal Majalla" w:cs="Sakkal Majalla" w:hint="cs"/>
          <w:sz w:val="28"/>
          <w:szCs w:val="28"/>
          <w:rtl/>
        </w:rPr>
        <w:t>ل</w:t>
      </w:r>
      <w:r w:rsidRPr="000C354F">
        <w:rPr>
          <w:rFonts w:ascii="Sakkal Majalla" w:hAnsi="Sakkal Majalla" w:cs="Sakkal Majalla" w:hint="cs"/>
          <w:sz w:val="28"/>
          <w:szCs w:val="28"/>
          <w:rtl/>
        </w:rPr>
        <w:t xml:space="preserve">لنفس، لأننا لا نعلم عنه أي شيء. غير أنه يمكننا القول بأن الشعور المسبق بهذه الآلام في جثسيماني قد وصل ذروته. عندما كان هناك يصارع في جهاده (لوقا 22: 44)، فإنه لم يكن يصارع لا مع إبليس ولا مع الموت (أو مع الخوف من الموت). إن ما رآه أمامه هو كأس غضب الله على الخطية. </w:t>
      </w:r>
      <w:r w:rsidR="00966576" w:rsidRPr="000C354F">
        <w:rPr>
          <w:rFonts w:ascii="Sakkal Majalla" w:hAnsi="Sakkal Majalla" w:cs="Sakkal Majalla" w:hint="cs"/>
          <w:sz w:val="28"/>
          <w:szCs w:val="28"/>
          <w:rtl/>
        </w:rPr>
        <w:t xml:space="preserve">وبأنه سيُفرغ هذه الكاس على صليب الجلجثة، وأن الله سيتركه هناك في الدينونة، استفاض بعذاب نفسه الذي لا يُقاس. إنه لم يكن </w:t>
      </w:r>
      <w:r w:rsidR="000C354F" w:rsidRPr="000C354F">
        <w:rPr>
          <w:rFonts w:ascii="Sakkal Majalla" w:hAnsi="Sakkal Majalla" w:cs="Sakkal Majalla" w:hint="cs"/>
          <w:sz w:val="28"/>
          <w:szCs w:val="28"/>
          <w:rtl/>
        </w:rPr>
        <w:t>ال</w:t>
      </w:r>
      <w:r w:rsidR="00966576" w:rsidRPr="000C354F">
        <w:rPr>
          <w:rFonts w:ascii="Sakkal Majalla" w:hAnsi="Sakkal Majalla" w:cs="Sakkal Majalla" w:hint="cs"/>
          <w:sz w:val="28"/>
          <w:szCs w:val="28"/>
          <w:rtl/>
        </w:rPr>
        <w:t>خوف من الموت.</w:t>
      </w:r>
    </w:p>
    <w:p w14:paraId="4C7E6FBA" w14:textId="77777777" w:rsidR="00966576" w:rsidRPr="000C354F" w:rsidRDefault="00966576" w:rsidP="00966576">
      <w:pPr>
        <w:bidi/>
        <w:jc w:val="both"/>
        <w:rPr>
          <w:rFonts w:ascii="Sakkal Majalla" w:hAnsi="Sakkal Majalla" w:cs="Sakkal Majalla"/>
          <w:sz w:val="28"/>
          <w:szCs w:val="28"/>
          <w:rtl/>
        </w:rPr>
      </w:pPr>
      <w:r w:rsidRPr="000C354F">
        <w:rPr>
          <w:rFonts w:ascii="Sakkal Majalla" w:hAnsi="Sakkal Majalla" w:cs="Sakkal Majalla" w:hint="cs"/>
          <w:sz w:val="28"/>
          <w:szCs w:val="28"/>
          <w:rtl/>
        </w:rPr>
        <w:t xml:space="preserve">لكن عندما تكلم الرب يسوع عن أنه "انحصر"، إلى أن تُكتمل صبغته، كان يعني بذلك شيئًا آخر تمامًا. طالما أن عمل الفداء لم يُكتمل بعد لم يكن باستطاعته أن يستفيض بمحبته نحو البشر. كما لو كانت محبته "انحصرت </w:t>
      </w:r>
      <w:r w:rsidRPr="000C354F">
        <w:rPr>
          <w:rFonts w:ascii="Sakkal Majalla" w:hAnsi="Sakkal Majalla" w:cs="Sakkal Majalla"/>
          <w:sz w:val="28"/>
          <w:szCs w:val="28"/>
          <w:rtl/>
        </w:rPr>
        <w:t>–</w:t>
      </w:r>
      <w:r w:rsidRPr="000C354F">
        <w:rPr>
          <w:rFonts w:ascii="Sakkal Majalla" w:hAnsi="Sakkal Majalla" w:cs="Sakkal Majalla" w:hint="cs"/>
          <w:sz w:val="28"/>
          <w:szCs w:val="28"/>
          <w:rtl/>
        </w:rPr>
        <w:t xml:space="preserve"> كانت محصورة" في قلبه، لأن مسألة الخطية لم تكن محلولة بعد. وكانت الخطية لا زالت قائمة بين الإنسان والله. إلى هذا الحد كان هو "منحصرًا" في نفسه. فقط من بعدما أن تبرر الله ورضي في </w:t>
      </w:r>
      <w:proofErr w:type="spellStart"/>
      <w:r w:rsidRPr="000C354F">
        <w:rPr>
          <w:rFonts w:ascii="Sakkal Majalla" w:hAnsi="Sakkal Majalla" w:cs="Sakkal Majalla" w:hint="cs"/>
          <w:sz w:val="28"/>
          <w:szCs w:val="28"/>
          <w:rtl/>
        </w:rPr>
        <w:t>مطاليبه</w:t>
      </w:r>
      <w:proofErr w:type="spellEnd"/>
      <w:r w:rsidRPr="000C354F">
        <w:rPr>
          <w:rFonts w:ascii="Sakkal Majalla" w:hAnsi="Sakkal Majalla" w:cs="Sakkal Majalla" w:hint="cs"/>
          <w:sz w:val="28"/>
          <w:szCs w:val="28"/>
          <w:rtl/>
        </w:rPr>
        <w:t xml:space="preserve"> المقدسة بالنظر إلى الخطية بواسطة قربان يسوع المسيح الكامل، استطاعت محبة الله بأن تنسكب بلا موانع إلى البشر. "</w:t>
      </w:r>
      <w:r w:rsidRPr="000C354F">
        <w:rPr>
          <w:sz w:val="28"/>
          <w:szCs w:val="28"/>
          <w:rtl/>
        </w:rPr>
        <w:t xml:space="preserve"> </w:t>
      </w:r>
      <w:r w:rsidRPr="000C354F">
        <w:rPr>
          <w:rFonts w:ascii="Sakkal Majalla" w:hAnsi="Sakkal Majalla" w:cs="Sakkal Majalla"/>
          <w:sz w:val="28"/>
          <w:szCs w:val="28"/>
          <w:rtl/>
        </w:rPr>
        <w:t>وَلكِنْ حَيْثُ كَثُرَتِ الْخَطِيَّةُ ازْدَادَتِ النِّعْمَةُ جِدًّا.</w:t>
      </w:r>
      <w:r w:rsidRPr="000C354F">
        <w:rPr>
          <w:rFonts w:ascii="Sakkal Majalla" w:hAnsi="Sakkal Majalla" w:cs="Sakkal Majalla" w:hint="cs"/>
          <w:sz w:val="28"/>
          <w:szCs w:val="28"/>
          <w:rtl/>
        </w:rPr>
        <w:t>" (رومية 5: 20).</w:t>
      </w:r>
    </w:p>
    <w:p w14:paraId="29911E52" w14:textId="7EEE2D5C" w:rsidR="00966576" w:rsidRPr="000C354F" w:rsidRDefault="00966576" w:rsidP="00966576">
      <w:pPr>
        <w:bidi/>
        <w:jc w:val="both"/>
        <w:rPr>
          <w:rFonts w:ascii="Sakkal Majalla" w:hAnsi="Sakkal Majalla" w:cs="Sakkal Majalla"/>
          <w:sz w:val="28"/>
          <w:szCs w:val="28"/>
          <w:rtl/>
        </w:rPr>
      </w:pPr>
      <w:r w:rsidRPr="000C354F">
        <w:rPr>
          <w:rFonts w:ascii="Sakkal Majalla" w:hAnsi="Sakkal Majalla" w:cs="Sakkal Majalla" w:hint="cs"/>
          <w:sz w:val="28"/>
          <w:szCs w:val="28"/>
          <w:rtl/>
        </w:rPr>
        <w:t>من المؤكد بأن الرب يسوع أعلن في حياته</w:t>
      </w:r>
      <w:r w:rsidR="000C354F" w:rsidRPr="000C354F">
        <w:rPr>
          <w:rFonts w:ascii="Sakkal Majalla" w:hAnsi="Sakkal Majalla" w:cs="Sakkal Majalla" w:hint="cs"/>
          <w:sz w:val="28"/>
          <w:szCs w:val="28"/>
          <w:rtl/>
        </w:rPr>
        <w:t xml:space="preserve"> </w:t>
      </w:r>
      <w:proofErr w:type="gramStart"/>
      <w:r w:rsidR="000C354F" w:rsidRPr="000C354F">
        <w:rPr>
          <w:rFonts w:ascii="Sakkal Majalla" w:hAnsi="Sakkal Majalla" w:cs="Sakkal Majalla" w:hint="cs"/>
          <w:sz w:val="28"/>
          <w:szCs w:val="28"/>
          <w:rtl/>
        </w:rPr>
        <w:t xml:space="preserve">عن </w:t>
      </w:r>
      <w:r w:rsidRPr="000C354F">
        <w:rPr>
          <w:rFonts w:ascii="Sakkal Majalla" w:hAnsi="Sakkal Majalla" w:cs="Sakkal Majalla" w:hint="cs"/>
          <w:sz w:val="28"/>
          <w:szCs w:val="28"/>
          <w:rtl/>
        </w:rPr>
        <w:t xml:space="preserve"> محبة</w:t>
      </w:r>
      <w:proofErr w:type="gramEnd"/>
      <w:r w:rsidRPr="000C354F">
        <w:rPr>
          <w:rFonts w:ascii="Sakkal Majalla" w:hAnsi="Sakkal Majalla" w:cs="Sakkal Majalla" w:hint="cs"/>
          <w:sz w:val="28"/>
          <w:szCs w:val="28"/>
          <w:rtl/>
        </w:rPr>
        <w:t xml:space="preserve"> الله الرائعة ونعمته، بحيث أنه قال: "</w:t>
      </w:r>
      <w:r w:rsidRPr="000C354F">
        <w:rPr>
          <w:rFonts w:ascii="Sakkal Majalla" w:hAnsi="Sakkal Majalla" w:cs="Sakkal Majalla"/>
          <w:sz w:val="28"/>
          <w:szCs w:val="28"/>
          <w:rtl/>
        </w:rPr>
        <w:t xml:space="preserve"> وَأَمَّا الآنَ فَقَدْ رَأَوْا وَأَبْغَضُونِي أَنَا وَأَبِي.</w:t>
      </w:r>
      <w:r w:rsidRPr="000C354F">
        <w:rPr>
          <w:rFonts w:ascii="Sakkal Majalla" w:hAnsi="Sakkal Majalla" w:cs="Sakkal Majalla" w:hint="cs"/>
          <w:sz w:val="28"/>
          <w:szCs w:val="28"/>
          <w:rtl/>
        </w:rPr>
        <w:t xml:space="preserve"> لكن كل امتداد، واتساع محبة الله لم يكن من المستطاع أن يُخبَر بها قبل الصليب. إنه كان يحمل أكثر طابع المواعيد، إشارات للبركة في المستقبل.</w:t>
      </w:r>
    </w:p>
    <w:p w14:paraId="630C5966" w14:textId="2A570BD7" w:rsidR="00966576" w:rsidRPr="000C354F" w:rsidRDefault="00B50ACF" w:rsidP="00966576">
      <w:pPr>
        <w:bidi/>
        <w:jc w:val="both"/>
        <w:rPr>
          <w:rFonts w:ascii="Sakkal Majalla" w:hAnsi="Sakkal Majalla" w:cs="Sakkal Majalla"/>
          <w:sz w:val="28"/>
          <w:szCs w:val="28"/>
          <w:rtl/>
        </w:rPr>
      </w:pPr>
      <w:r w:rsidRPr="000C354F">
        <w:rPr>
          <w:rFonts w:ascii="Sakkal Majalla" w:hAnsi="Sakkal Majalla" w:cs="Sakkal Majalla" w:hint="cs"/>
          <w:sz w:val="28"/>
          <w:szCs w:val="28"/>
          <w:rtl/>
        </w:rPr>
        <w:t>هكذا قال الرب باختصار قبل موته لتلاميذه: "</w:t>
      </w:r>
      <w:r w:rsidRPr="000C354F">
        <w:rPr>
          <w:sz w:val="28"/>
          <w:szCs w:val="28"/>
          <w:rtl/>
        </w:rPr>
        <w:t xml:space="preserve"> </w:t>
      </w:r>
      <w:r w:rsidRPr="000C354F">
        <w:rPr>
          <w:rFonts w:ascii="Sakkal Majalla" w:hAnsi="Sakkal Majalla" w:cs="Sakkal Majalla"/>
          <w:sz w:val="28"/>
          <w:szCs w:val="28"/>
          <w:rtl/>
        </w:rPr>
        <w:t>«إِنَّ لِي أُمُورًا كَثِيرَةً أَيْضًا لأَقُولَ لَكُمْ، وَلكِنْ لاَ تَسْتَطِيعُو</w:t>
      </w:r>
      <w:bookmarkStart w:id="0" w:name="_GoBack"/>
      <w:bookmarkEnd w:id="0"/>
      <w:r w:rsidRPr="000C354F">
        <w:rPr>
          <w:rFonts w:ascii="Sakkal Majalla" w:hAnsi="Sakkal Majalla" w:cs="Sakkal Majalla"/>
          <w:sz w:val="28"/>
          <w:szCs w:val="28"/>
          <w:rtl/>
        </w:rPr>
        <w:t>نَ أَنْ تَحْتَمِلُوا الآنَ.</w:t>
      </w:r>
      <w:r w:rsidRPr="000C354F">
        <w:rPr>
          <w:sz w:val="28"/>
          <w:szCs w:val="28"/>
          <w:rtl/>
        </w:rPr>
        <w:t xml:space="preserve"> </w:t>
      </w:r>
      <w:r w:rsidRPr="000C354F">
        <w:rPr>
          <w:rFonts w:ascii="Sakkal Majalla" w:hAnsi="Sakkal Majalla" w:cs="Sakkal Majalla"/>
          <w:sz w:val="28"/>
          <w:szCs w:val="28"/>
          <w:rtl/>
        </w:rPr>
        <w:t>وَأَمَّا مَتَى جَاءَ ذَاكَ، رُوحُ الْحَقِّ، فَهُوَ يُرْشِدُكُمْ إِلَى جَمِيعِ الْحَقِّ</w:t>
      </w:r>
      <w:r w:rsidRPr="000C354F">
        <w:rPr>
          <w:rFonts w:ascii="Sakkal Majalla" w:hAnsi="Sakkal Majalla" w:cs="Sakkal Majalla" w:hint="cs"/>
          <w:sz w:val="28"/>
          <w:szCs w:val="28"/>
          <w:rtl/>
        </w:rPr>
        <w:t xml:space="preserve">" (يوحنا 16: 12، 13). هذا يوضح السبب، لماذا كان "منحصرًا"، من جانب آخر: لأنه حتى التلاميذ في زمن وجود الرب على الأرض لم يكونوا بعد في وضع بأن يدركوا بلاغات قلبه الوفيرة. لكن عندما سيأتي الروح القدس </w:t>
      </w:r>
      <w:r w:rsidRPr="000C354F">
        <w:rPr>
          <w:rFonts w:ascii="Sakkal Majalla" w:hAnsi="Sakkal Majalla" w:cs="Sakkal Majalla"/>
          <w:sz w:val="28"/>
          <w:szCs w:val="28"/>
          <w:rtl/>
        </w:rPr>
        <w:t>–</w:t>
      </w:r>
      <w:r w:rsidRPr="000C354F">
        <w:rPr>
          <w:rFonts w:ascii="Sakkal Majalla" w:hAnsi="Sakkal Majalla" w:cs="Sakkal Majalla" w:hint="cs"/>
          <w:sz w:val="28"/>
          <w:szCs w:val="28"/>
          <w:rtl/>
        </w:rPr>
        <w:t xml:space="preserve"> من بعد فداء مُكتمل </w:t>
      </w:r>
      <w:r w:rsidRPr="000C354F">
        <w:rPr>
          <w:rFonts w:ascii="Sakkal Majalla" w:hAnsi="Sakkal Majalla" w:cs="Sakkal Majalla"/>
          <w:sz w:val="28"/>
          <w:szCs w:val="28"/>
          <w:rtl/>
        </w:rPr>
        <w:t>–</w:t>
      </w:r>
      <w:r w:rsidRPr="000C354F">
        <w:rPr>
          <w:rFonts w:ascii="Sakkal Majalla" w:hAnsi="Sakkal Majalla" w:cs="Sakkal Majalla" w:hint="cs"/>
          <w:sz w:val="28"/>
          <w:szCs w:val="28"/>
          <w:rtl/>
        </w:rPr>
        <w:t xml:space="preserve"> فسيرشدهم إلى كل الحق. نعم، هو بنفسه، ابن الآب، سيخبرهم عندها</w:t>
      </w:r>
      <w:r w:rsidRPr="000C354F">
        <w:rPr>
          <w:rFonts w:ascii="Sakkal Majalla" w:hAnsi="Sakkal Majalla" w:cs="Sakkal Majalla"/>
          <w:sz w:val="28"/>
          <w:szCs w:val="28"/>
          <w:rtl/>
        </w:rPr>
        <w:t xml:space="preserve"> عَنِ الآبِ عَلاَنِيَةً.</w:t>
      </w:r>
      <w:r w:rsidRPr="000C354F">
        <w:rPr>
          <w:rFonts w:ascii="Sakkal Majalla" w:hAnsi="Sakkal Majalla" w:cs="Sakkal Majalla" w:hint="cs"/>
          <w:sz w:val="28"/>
          <w:szCs w:val="28"/>
          <w:rtl/>
        </w:rPr>
        <w:t xml:space="preserve">" (عدد 25). ولن يضطر فيما بعد بأن يكلمهم في </w:t>
      </w:r>
      <w:r w:rsidR="00853A9A" w:rsidRPr="000C354F">
        <w:rPr>
          <w:rFonts w:ascii="Sakkal Majalla" w:hAnsi="Sakkal Majalla" w:cs="Sakkal Majalla" w:hint="cs"/>
          <w:sz w:val="28"/>
          <w:szCs w:val="28"/>
          <w:rtl/>
        </w:rPr>
        <w:t xml:space="preserve">صيغة </w:t>
      </w:r>
      <w:r w:rsidRPr="000C354F">
        <w:rPr>
          <w:rFonts w:ascii="Sakkal Majalla" w:hAnsi="Sakkal Majalla" w:cs="Sakkal Majalla" w:hint="cs"/>
          <w:sz w:val="28"/>
          <w:szCs w:val="28"/>
          <w:rtl/>
        </w:rPr>
        <w:t>أمثال.</w:t>
      </w:r>
    </w:p>
    <w:p w14:paraId="1AD09FA5" w14:textId="20F6CB61" w:rsidR="00B50ACF" w:rsidRPr="000C354F" w:rsidRDefault="00853A9A" w:rsidP="00B50ACF">
      <w:pPr>
        <w:bidi/>
        <w:jc w:val="both"/>
        <w:rPr>
          <w:rFonts w:ascii="Sakkal Majalla" w:hAnsi="Sakkal Majalla" w:cs="Sakkal Majalla"/>
          <w:sz w:val="28"/>
          <w:szCs w:val="28"/>
          <w:rtl/>
        </w:rPr>
      </w:pPr>
      <w:r w:rsidRPr="000C354F">
        <w:rPr>
          <w:rFonts w:ascii="Sakkal Majalla" w:hAnsi="Sakkal Majalla" w:cs="Sakkal Majalla" w:hint="cs"/>
          <w:sz w:val="28"/>
          <w:szCs w:val="28"/>
          <w:rtl/>
        </w:rPr>
        <w:t>يا لها من محبة عجيبة! حتى انحصار الرب قبل موته يرينا عظمتها الإلهية وقوتها.</w:t>
      </w:r>
    </w:p>
    <w:p w14:paraId="129E5032" w14:textId="6C9A714C" w:rsidR="00853A9A" w:rsidRPr="000C354F" w:rsidRDefault="00853A9A" w:rsidP="00853A9A">
      <w:pPr>
        <w:bidi/>
        <w:jc w:val="center"/>
        <w:rPr>
          <w:rFonts w:ascii="Sakkal Majalla" w:hAnsi="Sakkal Majalla" w:cs="Sakkal Majalla"/>
          <w:sz w:val="28"/>
          <w:szCs w:val="28"/>
          <w:rtl/>
        </w:rPr>
      </w:pPr>
      <w:r w:rsidRPr="000C354F">
        <w:rPr>
          <w:rFonts w:ascii="Sakkal Majalla" w:hAnsi="Sakkal Majalla" w:cs="Sakkal Majalla" w:hint="cs"/>
          <w:sz w:val="28"/>
          <w:szCs w:val="28"/>
          <w:rtl/>
        </w:rPr>
        <w:t>- تم -</w:t>
      </w:r>
    </w:p>
    <w:sectPr w:rsidR="00853A9A" w:rsidRPr="000C354F" w:rsidSect="000C354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795B2B"/>
    <w:multiLevelType w:val="hybridMultilevel"/>
    <w:tmpl w:val="3B06E302"/>
    <w:lvl w:ilvl="0" w:tplc="E5B4DCCC">
      <w:numFmt w:val="bullet"/>
      <w:lvlText w:val="-"/>
      <w:lvlJc w:val="left"/>
      <w:pPr>
        <w:ind w:left="720" w:hanging="360"/>
      </w:pPr>
      <w:rPr>
        <w:rFonts w:ascii="Sakkal Majalla" w:eastAsiaTheme="minorHAnsi" w:hAnsi="Sakkal Majalla" w:cs="Sakkal Majall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100"/>
    <w:rsid w:val="000C354F"/>
    <w:rsid w:val="0033137E"/>
    <w:rsid w:val="004B0229"/>
    <w:rsid w:val="00614739"/>
    <w:rsid w:val="00853A9A"/>
    <w:rsid w:val="00966576"/>
    <w:rsid w:val="00B50ACF"/>
    <w:rsid w:val="00C473EA"/>
    <w:rsid w:val="00C82100"/>
    <w:rsid w:val="00FC24AF"/>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3A397"/>
  <w15:chartTrackingRefBased/>
  <w15:docId w15:val="{5D7D5627-07B6-441E-8245-90E79708C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3A9A"/>
    <w:pPr>
      <w:ind w:left="720"/>
      <w:contextualSpacing/>
    </w:pPr>
  </w:style>
  <w:style w:type="character" w:styleId="Hyperlink">
    <w:name w:val="Hyperlink"/>
    <w:basedOn w:val="DefaultParagraphFont"/>
    <w:uiPriority w:val="99"/>
    <w:unhideWhenUsed/>
    <w:rsid w:val="00C473EA"/>
    <w:rPr>
      <w:color w:val="0563C1" w:themeColor="hyperlink"/>
      <w:u w:val="single"/>
    </w:rPr>
  </w:style>
  <w:style w:type="character" w:styleId="UnresolvedMention">
    <w:name w:val="Unresolved Mention"/>
    <w:basedOn w:val="DefaultParagraphFont"/>
    <w:uiPriority w:val="99"/>
    <w:semiHidden/>
    <w:unhideWhenUsed/>
    <w:rsid w:val="00C473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496</Words>
  <Characters>2830</Characters>
  <Application>Microsoft Office Word</Application>
  <DocSecurity>0</DocSecurity>
  <Lines>23</Lines>
  <Paragraphs>6</Paragraphs>
  <ScaleCrop>false</ScaleCrop>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9</cp:revision>
  <cp:lastPrinted>2020-11-20T13:58:00Z</cp:lastPrinted>
  <dcterms:created xsi:type="dcterms:W3CDTF">2020-11-20T13:01:00Z</dcterms:created>
  <dcterms:modified xsi:type="dcterms:W3CDTF">2020-11-20T13:58:00Z</dcterms:modified>
</cp:coreProperties>
</file>