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ADF558" w14:textId="34559CB1" w:rsidR="00C10FD6" w:rsidRDefault="00D515CF" w:rsidP="00C10FD6">
      <w:pPr>
        <w:jc w:val="both"/>
        <w:rPr>
          <w:rtl/>
          <w:lang w:bidi="ar-AE"/>
        </w:rPr>
      </w:pPr>
      <w:r>
        <w:fldChar w:fldCharType="begin"/>
      </w:r>
      <w:r>
        <w:instrText xml:space="preserve"> HYPERLINK "https://haltefest.ch/de/3827-gemeinschaft-mit-dem-altar" </w:instrText>
      </w:r>
      <w:r>
        <w:fldChar w:fldCharType="separate"/>
      </w:r>
      <w:r w:rsidR="00C10FD6" w:rsidRPr="00C67B14">
        <w:rPr>
          <w:rStyle w:val="Hyperlink"/>
          <w:rFonts w:hint="cs"/>
          <w:rtl/>
          <w:lang w:bidi="ar-AE"/>
        </w:rPr>
        <w:t>شركة مع المذبح</w:t>
      </w:r>
      <w:r>
        <w:rPr>
          <w:rStyle w:val="Hyperlink"/>
          <w:lang w:bidi="ar-AE"/>
        </w:rPr>
        <w:fldChar w:fldCharType="end"/>
      </w:r>
    </w:p>
    <w:p w14:paraId="06AA04D1" w14:textId="53690565" w:rsidR="00C10FD6" w:rsidRDefault="00C10FD6" w:rsidP="00C10FD6">
      <w:pPr>
        <w:jc w:val="both"/>
        <w:rPr>
          <w:rtl/>
          <w:lang w:bidi="ar-AE"/>
        </w:rPr>
      </w:pPr>
      <w:r>
        <w:rPr>
          <w:lang w:bidi="ar-AE"/>
        </w:rPr>
        <w:t xml:space="preserve">Christian </w:t>
      </w:r>
      <w:proofErr w:type="spellStart"/>
      <w:r>
        <w:rPr>
          <w:lang w:bidi="ar-AE"/>
        </w:rPr>
        <w:t>Briem</w:t>
      </w:r>
      <w:proofErr w:type="spellEnd"/>
    </w:p>
    <w:p w14:paraId="7F00DE63" w14:textId="6B0B9E01" w:rsidR="00C67B14" w:rsidRDefault="00C67B14" w:rsidP="00C10FD6">
      <w:pPr>
        <w:jc w:val="both"/>
        <w:rPr>
          <w:rtl/>
          <w:lang w:bidi="ar-AE"/>
        </w:rPr>
      </w:pPr>
      <w:r>
        <w:rPr>
          <w:rFonts w:hint="cs"/>
          <w:rtl/>
          <w:lang w:bidi="ar-AE"/>
        </w:rPr>
        <w:t>لكثير من المؤمنين المسيحيين يبدو بأنه تعبير عن الحرية المسيحية إن ذهبوا هنا وهناك (إننا لا نتكلم الآن عن الأمكنة العالمية وإنما عن الدينية)، ليعودوا ثانية ويأخذوا أمكنتهم في مائدة الرب. وأهل كورنثوس أيضًا فكّروا تمامًا بذات الطريقة في الماضي. هذا التفكير قادهم ليُعاشروا أهل الأوثان وعبادتهم الوثنية بكل جراءة.</w:t>
      </w:r>
    </w:p>
    <w:p w14:paraId="37B97484" w14:textId="68C4C465" w:rsidR="00C67B14" w:rsidRDefault="00C67B14" w:rsidP="00C10FD6">
      <w:pPr>
        <w:jc w:val="both"/>
        <w:rPr>
          <w:rtl/>
          <w:lang w:bidi="ar-AE"/>
        </w:rPr>
      </w:pPr>
      <w:r>
        <w:rPr>
          <w:rFonts w:hint="cs"/>
          <w:rtl/>
          <w:lang w:bidi="ar-AE"/>
        </w:rPr>
        <w:t>هم علموا وهم متعلمون من الله بأن عبادة الأصنام لا تعني شيئًا، وبالتالي أكلوا المذبوح للوثن، نعم وقد تقدموا خطوة واحدة إلى الأمام</w:t>
      </w:r>
      <w:r w:rsidR="008B537B">
        <w:rPr>
          <w:rFonts w:hint="cs"/>
          <w:rtl/>
          <w:lang w:bidi="ar-AE"/>
        </w:rPr>
        <w:t xml:space="preserve"> ومن أجل هذه الغاية ذهبوا إلى هيكل أممي للأوثان. غير أن الرسول يريهم بأن هذا استخدام خاطئ للمعرفة، بأنه بهذا التصرف تضعف شهادة الله ويُهان اسم الرب بشدة. هو بالحري يحذرهم: "اهربوا من عبادة الأصنام!" وإن كنا اليوم لم نعُد نتعامل مباشرة مع ذبائح للأصنام، إلا أن تعاليم ومبادئ الروح القدس في 1. كورنثوس 10 هي في غاية الأهمية ولها معناها في وقتنا الحالي لنا ولعلاقاتنا الدينية من الداخل والخارج.</w:t>
      </w:r>
    </w:p>
    <w:p w14:paraId="5FAF50D3" w14:textId="721479FA" w:rsidR="008B537B" w:rsidRDefault="001678AB" w:rsidP="00C10FD6">
      <w:pPr>
        <w:jc w:val="both"/>
        <w:rPr>
          <w:rtl/>
          <w:lang w:bidi="ar-AE"/>
        </w:rPr>
      </w:pPr>
      <w:r>
        <w:rPr>
          <w:rFonts w:hint="cs"/>
          <w:rtl/>
          <w:lang w:bidi="ar-AE"/>
        </w:rPr>
        <w:t xml:space="preserve">الرسول يصحح أفكارهم وعلى الفور يصل في كلامه عن "مائدة الرب" كمبدأ أساسي للاحتفال بعشاء الرب، ويبدأ </w:t>
      </w:r>
      <w:r w:rsidR="0050314C">
        <w:rPr>
          <w:rFonts w:hint="cs"/>
          <w:rtl/>
          <w:lang w:bidi="ar-AE"/>
        </w:rPr>
        <w:t xml:space="preserve">متغاضيًا عن </w:t>
      </w:r>
      <w:r>
        <w:rPr>
          <w:rFonts w:hint="cs"/>
          <w:rtl/>
          <w:lang w:bidi="ar-AE"/>
        </w:rPr>
        <w:t xml:space="preserve">التسلسل التاريخي، </w:t>
      </w:r>
      <w:r w:rsidR="0050314C">
        <w:rPr>
          <w:rFonts w:hint="cs"/>
          <w:rtl/>
          <w:lang w:bidi="ar-AE"/>
        </w:rPr>
        <w:t xml:space="preserve">بالجزء الذي هو الأعمق والأخطر في أهميته بخصوص المسيح </w:t>
      </w:r>
      <w:r w:rsidR="0050314C">
        <w:rPr>
          <w:rtl/>
          <w:lang w:bidi="ar-AE"/>
        </w:rPr>
        <w:t>–</w:t>
      </w:r>
      <w:r w:rsidR="0050314C">
        <w:rPr>
          <w:rFonts w:hint="cs"/>
          <w:rtl/>
          <w:lang w:bidi="ar-AE"/>
        </w:rPr>
        <w:t xml:space="preserve"> بالكأس: "كأس البركة (على نقيض الكؤوس عند عابدي الأوثان (على نقيض الذبائح الوثنية)) التي نباركها أليست هي شركة دم المسيح؟" فالشرب من الكأس لم يكن فقط تعبير شكلي وإنما أعمق تعبير لشركتهم الحميمة أو اتحادهم مع دم المسيح، أي بموته الذي احتمله لأجلهم. فإن شربوا في الوقت ذاته كأس شياطين، أفلا يكونون بالتالي قد حطّوا من قدر كأس الرب إلى مستوى وضيع مخزي في تعاملهم مع تقليد وثني؟ إن هذا لم يكن يجوز لهم فعله! "أنتم لا تقدرون أن تشربوا كأس الرب وكأس شياطين" (عدد 21).</w:t>
      </w:r>
    </w:p>
    <w:p w14:paraId="1698650F" w14:textId="73D08155" w:rsidR="0050314C" w:rsidRDefault="0050314C" w:rsidP="00C10FD6">
      <w:pPr>
        <w:jc w:val="both"/>
        <w:rPr>
          <w:rtl/>
          <w:lang w:bidi="ar-AE"/>
        </w:rPr>
      </w:pPr>
      <w:r>
        <w:rPr>
          <w:rFonts w:hint="cs"/>
          <w:rtl/>
          <w:lang w:bidi="ar-AE"/>
        </w:rPr>
        <w:t xml:space="preserve">كذلك فإنهم عبّروا بكسرهم الخبز ظاهريًا، بأنهم كانوا </w:t>
      </w:r>
      <w:r w:rsidR="00420D81">
        <w:rPr>
          <w:rFonts w:hint="cs"/>
          <w:rtl/>
          <w:lang w:bidi="ar-AE"/>
        </w:rPr>
        <w:t xml:space="preserve">في </w:t>
      </w:r>
      <w:r>
        <w:rPr>
          <w:rFonts w:hint="cs"/>
          <w:rtl/>
          <w:lang w:bidi="ar-AE"/>
        </w:rPr>
        <w:t xml:space="preserve">شركة </w:t>
      </w:r>
      <w:r w:rsidR="0019216F">
        <w:rPr>
          <w:rFonts w:hint="cs"/>
          <w:rtl/>
          <w:lang w:bidi="ar-AE"/>
        </w:rPr>
        <w:t xml:space="preserve">حميمة بجسد المسيح وبأنهم، الكثيرين الذين شكلوا جسدًا واحدًا (عدد 17) امتازوا </w:t>
      </w:r>
      <w:r w:rsidR="00420D81">
        <w:rPr>
          <w:rFonts w:hint="cs"/>
          <w:rtl/>
          <w:lang w:bidi="ar-AE"/>
        </w:rPr>
        <w:t>من</w:t>
      </w:r>
      <w:r w:rsidR="0019216F">
        <w:rPr>
          <w:rFonts w:hint="cs"/>
          <w:rtl/>
          <w:lang w:bidi="ar-AE"/>
        </w:rPr>
        <w:t xml:space="preserve"> خلال ذلك ككنيسة الله عن اليهود كما وعن الأمم (عدد 32). فكيف قدروا بأن يتحدوا في الوقت نفسه مع الأمم وذبائحهم الوثنية في أنهم أكلوا منها أيضًا؟ ألم يكن هذا إنكار للآخر؟ من المستحيل أنهم قدروا على أن يكونوا شركاء في مائدة الرب، الذي هو صاحب المحفل، وبنفس الوقت في مائدة شياطين التي حدّدت </w:t>
      </w:r>
      <w:r w:rsidR="00D11F95">
        <w:rPr>
          <w:rFonts w:hint="cs"/>
          <w:rtl/>
          <w:lang w:bidi="ar-AE"/>
        </w:rPr>
        <w:t>الحدث</w:t>
      </w:r>
      <w:r w:rsidR="0019216F">
        <w:rPr>
          <w:rFonts w:hint="cs"/>
          <w:rtl/>
          <w:lang w:bidi="ar-AE"/>
        </w:rPr>
        <w:t>.</w:t>
      </w:r>
    </w:p>
    <w:p w14:paraId="20FE9956" w14:textId="0B7E9031" w:rsidR="00EC62E3" w:rsidRDefault="00EC62E3" w:rsidP="00C10FD6">
      <w:pPr>
        <w:jc w:val="both"/>
        <w:rPr>
          <w:rtl/>
          <w:lang w:bidi="ar-AE"/>
        </w:rPr>
      </w:pPr>
      <w:r>
        <w:rPr>
          <w:rFonts w:hint="cs"/>
          <w:rtl/>
          <w:lang w:bidi="ar-AE"/>
        </w:rPr>
        <w:t xml:space="preserve">من مجادلة بولس </w:t>
      </w:r>
      <w:r>
        <w:rPr>
          <w:rtl/>
          <w:lang w:bidi="ar-AE"/>
        </w:rPr>
        <w:t>–</w:t>
      </w:r>
      <w:r>
        <w:rPr>
          <w:rFonts w:hint="cs"/>
          <w:rtl/>
          <w:lang w:bidi="ar-AE"/>
        </w:rPr>
        <w:t xml:space="preserve"> إن جاز لنا بأن نعبّر هكذا -، ينكشف لنا مبدأين في غاية الأهمية، والتي بالإشارة إليهما نصل:</w:t>
      </w:r>
    </w:p>
    <w:p w14:paraId="116E5031" w14:textId="3F9D3505" w:rsidR="00EC62E3" w:rsidRDefault="00EC62E3" w:rsidP="00C10FD6">
      <w:pPr>
        <w:jc w:val="both"/>
        <w:rPr>
          <w:rtl/>
          <w:lang w:bidi="ar-AE"/>
        </w:rPr>
      </w:pPr>
      <w:r>
        <w:rPr>
          <w:rFonts w:hint="cs"/>
          <w:rtl/>
          <w:lang w:bidi="ar-AE"/>
        </w:rPr>
        <w:t xml:space="preserve">1. يختفي وراء الأمور المنظورة أمور غير منظورة: أفكار </w:t>
      </w:r>
      <w:r>
        <w:rPr>
          <w:rtl/>
          <w:lang w:bidi="ar-AE"/>
        </w:rPr>
        <w:t>–</w:t>
      </w:r>
      <w:r>
        <w:rPr>
          <w:rFonts w:hint="cs"/>
          <w:rtl/>
          <w:lang w:bidi="ar-AE"/>
        </w:rPr>
        <w:t xml:space="preserve"> مبادئ </w:t>
      </w:r>
      <w:r>
        <w:rPr>
          <w:rtl/>
          <w:lang w:bidi="ar-AE"/>
        </w:rPr>
        <w:t>–</w:t>
      </w:r>
      <w:r>
        <w:rPr>
          <w:rFonts w:hint="cs"/>
          <w:rtl/>
          <w:lang w:bidi="ar-AE"/>
        </w:rPr>
        <w:t xml:space="preserve"> نُظُم </w:t>
      </w:r>
      <w:r>
        <w:rPr>
          <w:rtl/>
          <w:lang w:bidi="ar-AE"/>
        </w:rPr>
        <w:t>–</w:t>
      </w:r>
      <w:r>
        <w:rPr>
          <w:rFonts w:hint="cs"/>
          <w:rtl/>
          <w:lang w:bidi="ar-AE"/>
        </w:rPr>
        <w:t xml:space="preserve"> قوات.</w:t>
      </w:r>
    </w:p>
    <w:p w14:paraId="0D07DD35" w14:textId="25356520" w:rsidR="00EC62E3" w:rsidRDefault="00EC62E3" w:rsidP="00C10FD6">
      <w:pPr>
        <w:jc w:val="both"/>
        <w:rPr>
          <w:rtl/>
          <w:lang w:bidi="ar-AE"/>
        </w:rPr>
      </w:pPr>
      <w:r>
        <w:rPr>
          <w:rFonts w:hint="cs"/>
          <w:rtl/>
          <w:lang w:bidi="ar-AE"/>
        </w:rPr>
        <w:t xml:space="preserve">2. المشاركة الظاهرة تعني لله: شركة حميمة </w:t>
      </w:r>
      <w:r>
        <w:rPr>
          <w:rtl/>
          <w:lang w:bidi="ar-AE"/>
        </w:rPr>
        <w:t>–</w:t>
      </w:r>
      <w:r>
        <w:rPr>
          <w:rFonts w:hint="cs"/>
          <w:rtl/>
          <w:lang w:bidi="ar-AE"/>
        </w:rPr>
        <w:t xml:space="preserve"> اتحاد </w:t>
      </w:r>
      <w:r>
        <w:rPr>
          <w:rtl/>
          <w:lang w:bidi="ar-AE"/>
        </w:rPr>
        <w:t>–</w:t>
      </w:r>
      <w:r>
        <w:rPr>
          <w:rFonts w:hint="cs"/>
          <w:rtl/>
          <w:lang w:bidi="ar-AE"/>
        </w:rPr>
        <w:t xml:space="preserve"> اتفاق.</w:t>
      </w:r>
    </w:p>
    <w:p w14:paraId="0C7541F0" w14:textId="13A9F314" w:rsidR="00EC62E3" w:rsidRDefault="006B1C23" w:rsidP="00C10FD6">
      <w:pPr>
        <w:jc w:val="both"/>
        <w:rPr>
          <w:rtl/>
          <w:lang w:bidi="ar-AE"/>
        </w:rPr>
      </w:pPr>
      <w:r>
        <w:rPr>
          <w:rFonts w:hint="cs"/>
          <w:rtl/>
          <w:lang w:bidi="ar-AE"/>
        </w:rPr>
        <w:t>دعونا نقف للحظة عند أول نقطة. لقد عرف الرسول تمامًا كما عرف أهل كورنثوس، بأن عبادة الأصنام أمور فانية، مثل الدمى الميتة (عدد 19)؛ لكنه لم يترك إخوته من دون أن يوضح لهم مَن كان الماسك بخيوطها: لقد كان وراء الأصنام شياطين، أعداء لله والإنسان</w:t>
      </w:r>
      <w:r w:rsidR="001400ED">
        <w:rPr>
          <w:rFonts w:hint="cs"/>
          <w:rtl/>
          <w:lang w:bidi="ar-AE"/>
        </w:rPr>
        <w:t xml:space="preserve">. ففي العهد القديم نرى المبدأ مصادق عليه، بأن ما يذبحه الأمم يذبحونه للشياطين (قارن تثنية 32: 17) وليس لله. السجود الذي كان يليق بالله فقط أخذته الشياطين بحقهم. بلا شك أن أهل كورنثوس لم يقصدوا بأن يقدموا سجودهم لإبليس وأرواحه الشريرة الساقطة، تمامًا كما لا يعتقد الغير المؤمن بأنه يخدم إبليس؛ ومع ذلك فهو يخدمه! فكم هو مهم إذًا بأن نميّز ما وراء الأمور المنظورة من أنظمة وقوات غير منظورة تحملها وتدعمها. يقينًا، أنه اليوم لم تعد تحيط بنا موائد شياطين، وإنما تعاليم شياطين (1. تيموثاوس 4: 1). وراء كل تعليم وسجود كاذب </w:t>
      </w:r>
      <w:r w:rsidR="006239FF">
        <w:rPr>
          <w:rFonts w:hint="cs"/>
          <w:rtl/>
          <w:lang w:bidi="ar-AE"/>
        </w:rPr>
        <w:t>يختفي لإبليس وملائكته، الذين يهتمون بالحط من تقدير الرب يسوع وبأذية الناس جسدًا ونفسًا.</w:t>
      </w:r>
    </w:p>
    <w:p w14:paraId="79DF0C18" w14:textId="2C05E213" w:rsidR="00D515CF" w:rsidRPr="00D515CF" w:rsidRDefault="00D515CF" w:rsidP="00C10FD6">
      <w:pPr>
        <w:jc w:val="both"/>
        <w:rPr>
          <w:rFonts w:hint="cs"/>
          <w:rtl/>
          <w:lang w:val="de-DE" w:bidi="ar-AE"/>
        </w:rPr>
      </w:pPr>
      <w:r w:rsidRPr="00D515CF">
        <w:rPr>
          <w:lang w:val="de-DE" w:bidi="ar-AE"/>
        </w:rPr>
        <w:t>Zudem – und damit kommen wir zu dem zweiten Punkt</w:t>
      </w:r>
      <w:bookmarkStart w:id="0" w:name="_GoBack"/>
      <w:bookmarkEnd w:id="0"/>
    </w:p>
    <w:sectPr w:rsidR="00D515CF" w:rsidRPr="00D515CF"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FD6"/>
    <w:rsid w:val="000C5A11"/>
    <w:rsid w:val="001400ED"/>
    <w:rsid w:val="001678AB"/>
    <w:rsid w:val="0019216F"/>
    <w:rsid w:val="001B7FE7"/>
    <w:rsid w:val="002A0BE7"/>
    <w:rsid w:val="003056E7"/>
    <w:rsid w:val="00420D81"/>
    <w:rsid w:val="0050314C"/>
    <w:rsid w:val="006239FF"/>
    <w:rsid w:val="006B1C23"/>
    <w:rsid w:val="008B537B"/>
    <w:rsid w:val="00BA192E"/>
    <w:rsid w:val="00C10FD6"/>
    <w:rsid w:val="00C442EF"/>
    <w:rsid w:val="00C67B14"/>
    <w:rsid w:val="00D11F95"/>
    <w:rsid w:val="00D515CF"/>
    <w:rsid w:val="00EC62E3"/>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3A1B"/>
  <w15:chartTrackingRefBased/>
  <w15:docId w15:val="{A8BF2A5B-AE30-4B54-AF8B-8D9F121AE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7B14"/>
    <w:rPr>
      <w:color w:val="0563C1" w:themeColor="hyperlink"/>
      <w:u w:val="single"/>
    </w:rPr>
  </w:style>
  <w:style w:type="character" w:styleId="UnresolvedMention">
    <w:name w:val="Unresolved Mention"/>
    <w:basedOn w:val="DefaultParagraphFont"/>
    <w:uiPriority w:val="99"/>
    <w:semiHidden/>
    <w:unhideWhenUsed/>
    <w:rsid w:val="00C67B14"/>
    <w:rPr>
      <w:color w:val="605E5C"/>
      <w:shd w:val="clear" w:color="auto" w:fill="E1DFDD"/>
    </w:rPr>
  </w:style>
  <w:style w:type="character" w:styleId="FollowedHyperlink">
    <w:name w:val="FollowedHyperlink"/>
    <w:basedOn w:val="DefaultParagraphFont"/>
    <w:uiPriority w:val="99"/>
    <w:semiHidden/>
    <w:unhideWhenUsed/>
    <w:rsid w:val="00EC62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1</Pages>
  <Words>469</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11</cp:revision>
  <dcterms:created xsi:type="dcterms:W3CDTF">2021-08-25T11:31:00Z</dcterms:created>
  <dcterms:modified xsi:type="dcterms:W3CDTF">2021-09-22T07:23:00Z</dcterms:modified>
</cp:coreProperties>
</file>