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E1E3A" w14:textId="099773EC" w:rsidR="00AF6FE2" w:rsidRDefault="00216609">
      <w:pPr>
        <w:rPr>
          <w:rtl/>
        </w:rPr>
      </w:pPr>
      <w:hyperlink r:id="rId4" w:history="1">
        <w:r w:rsidRPr="00216609">
          <w:rPr>
            <w:rStyle w:val="Hyperlink"/>
            <w:rtl/>
          </w:rPr>
          <w:t>رسالة غلاطية</w:t>
        </w:r>
      </w:hyperlink>
    </w:p>
    <w:p w14:paraId="50BB0EE7" w14:textId="36ECF0CE" w:rsidR="00216609" w:rsidRDefault="00216609" w:rsidP="00216609">
      <w:pPr>
        <w:bidi w:val="0"/>
      </w:pPr>
      <w:r w:rsidRPr="00216609">
        <w:t>Frank Binford Hole</w:t>
      </w:r>
    </w:p>
    <w:p w14:paraId="744088EA" w14:textId="51F8BEDA" w:rsidR="00216609" w:rsidRDefault="00216609">
      <w:pPr>
        <w:rPr>
          <w:rtl/>
          <w:lang w:bidi="ar-SA"/>
        </w:rPr>
      </w:pPr>
      <w:r>
        <w:rPr>
          <w:rFonts w:hint="cs"/>
          <w:rtl/>
          <w:lang w:bidi="ar-SA"/>
        </w:rPr>
        <w:t>مقدمة</w:t>
      </w:r>
    </w:p>
    <w:p w14:paraId="7F0288C6" w14:textId="70452603" w:rsidR="00216609" w:rsidRDefault="00216609">
      <w:pPr>
        <w:rPr>
          <w:rtl/>
          <w:lang w:bidi="ar-SA"/>
        </w:rPr>
      </w:pPr>
      <w:r>
        <w:rPr>
          <w:rFonts w:hint="cs"/>
          <w:rtl/>
          <w:lang w:bidi="ar-SA"/>
        </w:rPr>
        <w:t>في رسالته لأهل غلاطية ليس اهتمام الرسول بولس بأن يقدّم الإنجيل بقدر ما إنه يحامي عنه. فالذين كانوا يثيرون الاضطراب من الواضح كانوا بعض اليهود الذين اعترفوا برجوعهم إلى المسيحية، ومع ذلك فقد كانت غيرتهم أكثر للناموس مما هو للمسيح، أناس من نفس سلالة المذكورين في أعمال الرسل 15: 1 + 5.</w:t>
      </w:r>
    </w:p>
    <w:p w14:paraId="78ED4871" w14:textId="3455F79D" w:rsidR="00216609" w:rsidRDefault="00216609">
      <w:pPr>
        <w:rPr>
          <w:rtl/>
          <w:lang w:bidi="ar-SA"/>
        </w:rPr>
      </w:pPr>
      <w:r>
        <w:rPr>
          <w:rFonts w:hint="cs"/>
          <w:rtl/>
          <w:lang w:bidi="ar-SA"/>
        </w:rPr>
        <w:t>كما وفي بعض الرسائل الأخرى نجد تلميحات إلى أنشطتهم الهدامة. فلدى أهل كورنثوس مثلاً نجحوا في التوصل إلى بعض أهدافهم. في الرسالة الأولى هنالك تلميحات خفيفة إليهم، لكن في الإصحاح الحادي عشر من الرسالة الثانية سماهم الرسول بكلمات صريحة. فصحيح أنهم كانوا يهود</w:t>
      </w:r>
      <w:r w:rsidR="00ED2839">
        <w:rPr>
          <w:rFonts w:hint="cs"/>
          <w:rtl/>
          <w:lang w:bidi="ar-SA"/>
        </w:rPr>
        <w:t xml:space="preserve"> كما يرينا العدد 22 من هذا الإصحاح، إلا أنه شكّ بأن يكونوا حقًا مسيحيين كما يمكننا أن لاحظ في قرائتنا للعدد 13 و 14. أما المسيحيون في كولوسي تم تحذيرهم في الرسالة المكتوبة إليهم من أن ينجروا وراءهم (كولوسي 2: 16 </w:t>
      </w:r>
      <w:r w:rsidR="00ED2839">
        <w:rPr>
          <w:rtl/>
          <w:lang w:bidi="ar-SA"/>
        </w:rPr>
        <w:t>–</w:t>
      </w:r>
      <w:r w:rsidR="00ED2839">
        <w:rPr>
          <w:rFonts w:hint="cs"/>
          <w:rtl/>
          <w:lang w:bidi="ar-SA"/>
        </w:rPr>
        <w:t xml:space="preserve"> 23)، وحتى في رسالة أهل فيلبي الأمناء أشار إليهم حينما كتب: "</w:t>
      </w:r>
      <w:r w:rsidR="00ED2839" w:rsidRPr="00ED2839">
        <w:rPr>
          <w:rtl/>
          <w:lang w:bidi="ar-SA"/>
        </w:rPr>
        <w:t xml:space="preserve"> اُنْظُرُوا الْكِلاَبَ. انْظُرُوا فَعَلَةَ الشَّرِّ. انْظُرُوا الْقَطْعَ.</w:t>
      </w:r>
      <w:r w:rsidR="00ED2839">
        <w:rPr>
          <w:rFonts w:hint="cs"/>
          <w:rtl/>
          <w:lang w:bidi="ar-SA"/>
        </w:rPr>
        <w:t>" (فيلبي 3: 2).</w:t>
      </w:r>
    </w:p>
    <w:p w14:paraId="53DC4EFF" w14:textId="77777777" w:rsidR="00F415D2" w:rsidRDefault="00ED2839">
      <w:pPr>
        <w:rPr>
          <w:rtl/>
          <w:lang w:bidi="ar-SA"/>
        </w:rPr>
        <w:sectPr w:rsidR="00F415D2">
          <w:pgSz w:w="12240" w:h="15840"/>
          <w:pgMar w:top="1440" w:right="1800" w:bottom="1440" w:left="1800" w:header="720" w:footer="720" w:gutter="0"/>
          <w:cols w:space="720"/>
          <w:docGrid w:linePitch="360"/>
        </w:sectPr>
      </w:pPr>
      <w:r>
        <w:rPr>
          <w:rFonts w:hint="cs"/>
          <w:rtl/>
          <w:lang w:bidi="ar-SA"/>
        </w:rPr>
        <w:t>إلا أن معظم نجاحهم كان بشكل جدًا واضح مع أهل غلاطية المتعرجون. إن "كنائس غلاطية" تبنت إلى حد كبير أفكارهم التي دافعوا عنها وكادوا لم يلاحظوا، بأنه تم المس بأساس الإنجيل الذي كانوا قد سمعوه لأول مرة من بولس. وهذا ما وضحه لهم الرسول في هذه الرسالة. فبالتالي قام بالتشديد على مزايا الإنجيل التي تُبين بأن هذه الأفكار الجديدة على خطأ</w:t>
      </w:r>
      <w:r w:rsidR="00F415D2">
        <w:rPr>
          <w:rFonts w:hint="cs"/>
          <w:rtl/>
          <w:lang w:bidi="ar-SA"/>
        </w:rPr>
        <w:t>. وكان نتيجة قَبول هذه الأفكار، أن أهل غلاطية، كما وضّحها لهم الرسول بالإضافة إلى ذلك، من جهة أفكارهم وحالتهم الروحية، أنهم "</w:t>
      </w:r>
      <w:r w:rsidR="00F415D2" w:rsidRPr="00F415D2">
        <w:rPr>
          <w:rtl/>
          <w:lang w:bidi="ar-SA"/>
        </w:rPr>
        <w:t>سَقَطْتُمْ مِنَ النِّعْمَةِ</w:t>
      </w:r>
      <w:r w:rsidR="00F415D2">
        <w:rPr>
          <w:rFonts w:hint="cs"/>
          <w:rtl/>
          <w:lang w:bidi="ar-SA"/>
        </w:rPr>
        <w:t>". وهذه الحقيقة الخطيرة تبيّن حدة نبرة هذه الرسالة.</w:t>
      </w:r>
    </w:p>
    <w:p w14:paraId="335FEA7E" w14:textId="26BF02AF" w:rsidR="00ED2839" w:rsidRDefault="00F415D2">
      <w:pPr>
        <w:rPr>
          <w:rtl/>
          <w:lang w:bidi="ar-SA"/>
        </w:rPr>
      </w:pPr>
      <w:hyperlink r:id="rId5" w:history="1">
        <w:r w:rsidRPr="00F415D2">
          <w:rPr>
            <w:rStyle w:val="Hyperlink"/>
            <w:rFonts w:hint="cs"/>
            <w:rtl/>
            <w:lang w:bidi="ar-SA"/>
          </w:rPr>
          <w:t>إصحاح 1</w:t>
        </w:r>
      </w:hyperlink>
    </w:p>
    <w:p w14:paraId="2EE762FB" w14:textId="2B4DFA52" w:rsidR="00F415D2" w:rsidRDefault="00F415D2">
      <w:pPr>
        <w:rPr>
          <w:rFonts w:hint="cs"/>
          <w:lang w:bidi="ar-SA"/>
        </w:rPr>
      </w:pPr>
      <w:r>
        <w:rPr>
          <w:rFonts w:hint="cs"/>
          <w:rtl/>
          <w:lang w:bidi="ar-SA"/>
        </w:rPr>
        <w:t xml:space="preserve">في بداية رسالته لا يُشير بولس فقط إلى أنه رسول، وإنما يؤكد أيضًا على أنه قد حصل على هذا المركز من الله. فلم يكن هنالك أحد أخبره بذلك، ولا حتى الاثنا عشر، الذين تم اختيارهم قبله. فالناس لم تكن هي أصل رسوليته والقناة التي سلمته </w:t>
      </w:r>
      <w:hyperlink r:id="rId6" w:anchor=":~:text=Gott%20war%20der%20Urheber%20seiner%20Apostelschaft%2C%20und%20durch%20Jesus%20Christus%20hatte" w:history="1">
        <w:r w:rsidRPr="00F415D2">
          <w:rPr>
            <w:rStyle w:val="Hyperlink"/>
            <w:rFonts w:hint="cs"/>
            <w:rtl/>
            <w:lang w:bidi="ar-SA"/>
          </w:rPr>
          <w:t>إياها</w:t>
        </w:r>
      </w:hyperlink>
    </w:p>
    <w:sectPr w:rsidR="00F415D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0AC"/>
    <w:rsid w:val="00216609"/>
    <w:rsid w:val="00324C68"/>
    <w:rsid w:val="005E7AE7"/>
    <w:rsid w:val="00625121"/>
    <w:rsid w:val="00762970"/>
    <w:rsid w:val="007E1946"/>
    <w:rsid w:val="008E0EC1"/>
    <w:rsid w:val="00AF6FE2"/>
    <w:rsid w:val="00BA20AC"/>
    <w:rsid w:val="00D33A1B"/>
    <w:rsid w:val="00EC5C84"/>
    <w:rsid w:val="00ED2839"/>
    <w:rsid w:val="00F415D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B46DE"/>
  <w15:chartTrackingRefBased/>
  <w15:docId w15:val="{743ED102-08F9-43EA-B7FF-A8C5932DF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BA20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0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0AC"/>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BA20A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20A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20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20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20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20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BA20AC"/>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BA20AC"/>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BA20AC"/>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BA20AC"/>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BA20AC"/>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BA20AC"/>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BA20AC"/>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BA20AC"/>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BA20AC"/>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BA2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0AC"/>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BA20A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A20AC"/>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BA20AC"/>
    <w:pPr>
      <w:spacing w:before="160"/>
      <w:jc w:val="center"/>
    </w:pPr>
    <w:rPr>
      <w:i/>
      <w:iCs/>
      <w:color w:val="404040" w:themeColor="text1" w:themeTint="BF"/>
    </w:rPr>
  </w:style>
  <w:style w:type="character" w:customStyle="1" w:styleId="QuoteChar">
    <w:name w:val="Quote Char"/>
    <w:basedOn w:val="DefaultParagraphFont"/>
    <w:link w:val="Quote"/>
    <w:uiPriority w:val="29"/>
    <w:rsid w:val="00BA20AC"/>
    <w:rPr>
      <w:i/>
      <w:iCs/>
      <w:noProof/>
      <w:color w:val="404040" w:themeColor="text1" w:themeTint="BF"/>
      <w:lang w:bidi="ar-EG"/>
    </w:rPr>
  </w:style>
  <w:style w:type="paragraph" w:styleId="ListParagraph">
    <w:name w:val="List Paragraph"/>
    <w:basedOn w:val="Normal"/>
    <w:uiPriority w:val="34"/>
    <w:qFormat/>
    <w:rsid w:val="00BA20AC"/>
    <w:pPr>
      <w:ind w:left="720"/>
      <w:contextualSpacing/>
    </w:pPr>
  </w:style>
  <w:style w:type="character" w:styleId="IntenseEmphasis">
    <w:name w:val="Intense Emphasis"/>
    <w:basedOn w:val="DefaultParagraphFont"/>
    <w:uiPriority w:val="21"/>
    <w:qFormat/>
    <w:rsid w:val="00BA20AC"/>
    <w:rPr>
      <w:i/>
      <w:iCs/>
      <w:color w:val="2F5496" w:themeColor="accent1" w:themeShade="BF"/>
    </w:rPr>
  </w:style>
  <w:style w:type="paragraph" w:styleId="IntenseQuote">
    <w:name w:val="Intense Quote"/>
    <w:basedOn w:val="Normal"/>
    <w:next w:val="Normal"/>
    <w:link w:val="IntenseQuoteChar"/>
    <w:uiPriority w:val="30"/>
    <w:qFormat/>
    <w:rsid w:val="00BA20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0AC"/>
    <w:rPr>
      <w:i/>
      <w:iCs/>
      <w:noProof/>
      <w:color w:val="2F5496" w:themeColor="accent1" w:themeShade="BF"/>
      <w:lang w:bidi="ar-EG"/>
    </w:rPr>
  </w:style>
  <w:style w:type="character" w:styleId="IntenseReference">
    <w:name w:val="Intense Reference"/>
    <w:basedOn w:val="DefaultParagraphFont"/>
    <w:uiPriority w:val="32"/>
    <w:qFormat/>
    <w:rsid w:val="00BA20AC"/>
    <w:rPr>
      <w:b/>
      <w:bCs/>
      <w:smallCaps/>
      <w:color w:val="2F5496" w:themeColor="accent1" w:themeShade="BF"/>
      <w:spacing w:val="5"/>
    </w:rPr>
  </w:style>
  <w:style w:type="character" w:styleId="Hyperlink">
    <w:name w:val="Hyperlink"/>
    <w:basedOn w:val="DefaultParagraphFont"/>
    <w:uiPriority w:val="99"/>
    <w:unhideWhenUsed/>
    <w:rsid w:val="00216609"/>
    <w:rPr>
      <w:color w:val="0563C1" w:themeColor="hyperlink"/>
      <w:u w:val="single"/>
    </w:rPr>
  </w:style>
  <w:style w:type="character" w:styleId="UnresolvedMention">
    <w:name w:val="Unresolved Mention"/>
    <w:basedOn w:val="DefaultParagraphFont"/>
    <w:uiPriority w:val="99"/>
    <w:semiHidden/>
    <w:unhideWhenUsed/>
    <w:rsid w:val="002166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1733/der-brief-an-die-galater/kapitel-1" TargetMode="External"/><Relationship Id="rId5" Type="http://schemas.openxmlformats.org/officeDocument/2006/relationships/hyperlink" Target="https://www.bibelkommentare.de/kommentare/k-1733/der-brief-an-die-galater/kapitel-1" TargetMode="External"/><Relationship Id="rId4" Type="http://schemas.openxmlformats.org/officeDocument/2006/relationships/hyperlink" Target="https://www.bibelkommentare.de/kommentare/238/der-brief-an-die-gala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2</cp:revision>
  <dcterms:created xsi:type="dcterms:W3CDTF">2026-04-02T07:00:00Z</dcterms:created>
  <dcterms:modified xsi:type="dcterms:W3CDTF">2026-04-02T07:28:00Z</dcterms:modified>
</cp:coreProperties>
</file>