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B3E3DB"/>
  <w:body>
    <w:p w14:paraId="1D8EEF6D" w14:textId="5C682997" w:rsidR="00614739" w:rsidRPr="001375DA" w:rsidRDefault="002B4CFE" w:rsidP="009639C0">
      <w:pPr>
        <w:bidi/>
        <w:jc w:val="center"/>
        <w:rPr>
          <w:b/>
          <w:bCs/>
          <w:sz w:val="72"/>
          <w:szCs w:val="72"/>
          <w:rtl/>
          <w:lang w:bidi="ar-EG"/>
        </w:rPr>
      </w:pPr>
      <w:hyperlink r:id="rId7" w:history="1">
        <w:r w:rsidR="000909C9" w:rsidRPr="001375DA">
          <w:rPr>
            <w:rStyle w:val="Hyperlink"/>
            <w:rFonts w:hint="cs"/>
            <w:b/>
            <w:bCs/>
            <w:sz w:val="72"/>
            <w:szCs w:val="72"/>
            <w:rtl/>
            <w:lang w:bidi="ar-EG"/>
          </w:rPr>
          <w:t>ذبيحة التقدمة</w:t>
        </w:r>
      </w:hyperlink>
    </w:p>
    <w:p w14:paraId="5906CA6C" w14:textId="077A5908" w:rsidR="000909C9" w:rsidRPr="001375DA" w:rsidRDefault="000909C9" w:rsidP="000909C9">
      <w:pPr>
        <w:bidi/>
        <w:jc w:val="both"/>
        <w:rPr>
          <w:b/>
          <w:bCs/>
          <w:sz w:val="44"/>
          <w:szCs w:val="44"/>
          <w:rtl/>
          <w:lang w:bidi="ar-EG"/>
        </w:rPr>
      </w:pPr>
      <w:r w:rsidRPr="001375DA">
        <w:rPr>
          <w:rFonts w:hint="cs"/>
          <w:b/>
          <w:bCs/>
          <w:sz w:val="44"/>
          <w:szCs w:val="44"/>
          <w:rtl/>
          <w:lang w:bidi="ar-EG"/>
        </w:rPr>
        <w:t>لاويين 2</w:t>
      </w:r>
    </w:p>
    <w:p w14:paraId="7BB64917" w14:textId="23106E62" w:rsidR="000909C9" w:rsidRPr="001375DA" w:rsidRDefault="000909C9" w:rsidP="000909C9">
      <w:pPr>
        <w:bidi/>
        <w:jc w:val="both"/>
        <w:rPr>
          <w:b/>
          <w:bCs/>
          <w:sz w:val="44"/>
          <w:szCs w:val="44"/>
          <w:rtl/>
          <w:lang w:val="en-US" w:bidi="ar-EG"/>
        </w:rPr>
      </w:pPr>
      <w:r w:rsidRPr="001375DA">
        <w:rPr>
          <w:b/>
          <w:bCs/>
          <w:sz w:val="44"/>
          <w:szCs w:val="44"/>
          <w:lang w:bidi="ar-EG"/>
        </w:rPr>
        <w:t>Gerrid Setzer</w:t>
      </w:r>
    </w:p>
    <w:p w14:paraId="486767FD" w14:textId="67606206" w:rsidR="000909C9" w:rsidRPr="001375DA" w:rsidRDefault="000909C9" w:rsidP="000909C9">
      <w:pPr>
        <w:bidi/>
        <w:jc w:val="both"/>
        <w:rPr>
          <w:sz w:val="56"/>
          <w:szCs w:val="56"/>
          <w:rtl/>
          <w:lang w:val="en-US" w:bidi="ar-EG"/>
        </w:rPr>
      </w:pPr>
      <w:r w:rsidRPr="001375DA">
        <w:rPr>
          <w:rFonts w:hint="cs"/>
          <w:sz w:val="56"/>
          <w:szCs w:val="56"/>
          <w:rtl/>
          <w:lang w:val="en-US" w:bidi="ar-EG"/>
        </w:rPr>
        <w:t>لقد كان بمقدور الإسرائيلي أن يقدّم ذبيحة تقدمة لله بصورة اختيارية. هذه التقدمة تم خبزها في البيت ونُقلت في</w:t>
      </w:r>
      <w:r w:rsidR="00F313C5">
        <w:rPr>
          <w:rFonts w:hint="cs"/>
          <w:sz w:val="56"/>
          <w:szCs w:val="56"/>
          <w:rtl/>
          <w:lang w:val="en-US" w:bidi="ar-EG"/>
        </w:rPr>
        <w:t xml:space="preserve"> إناء</w:t>
      </w:r>
      <w:r w:rsidRPr="001375DA">
        <w:rPr>
          <w:rFonts w:hint="cs"/>
          <w:sz w:val="56"/>
          <w:szCs w:val="56"/>
          <w:rtl/>
          <w:lang w:val="en-US" w:bidi="ar-EG"/>
        </w:rPr>
        <w:t xml:space="preserve"> إلى مقادس الله. وكان يأخذ الكاهن ملء كف يد</w:t>
      </w:r>
      <w:r w:rsidR="00F313C5">
        <w:rPr>
          <w:rFonts w:hint="cs"/>
          <w:sz w:val="56"/>
          <w:szCs w:val="56"/>
          <w:rtl/>
          <w:lang w:val="en-US" w:bidi="ar-EG"/>
        </w:rPr>
        <w:t>ه</w:t>
      </w:r>
      <w:r w:rsidRPr="001375DA">
        <w:rPr>
          <w:rFonts w:hint="cs"/>
          <w:sz w:val="56"/>
          <w:szCs w:val="56"/>
          <w:rtl/>
          <w:lang w:val="en-US" w:bidi="ar-EG"/>
        </w:rPr>
        <w:t xml:space="preserve"> من التقدمة ويأتي بها إلى مذبح المحرقة النحاسي ويبخرها رائحة سرور لله. والباقي كان يأكله بنو هارون في موضع مقدس.</w:t>
      </w:r>
    </w:p>
    <w:p w14:paraId="2DAEF306" w14:textId="5373988F" w:rsidR="000909C9" w:rsidRPr="001375DA" w:rsidRDefault="000909C9" w:rsidP="000909C9">
      <w:pPr>
        <w:bidi/>
        <w:jc w:val="both"/>
        <w:rPr>
          <w:sz w:val="56"/>
          <w:szCs w:val="56"/>
          <w:rtl/>
          <w:lang w:val="en-US" w:bidi="ar-EG"/>
        </w:rPr>
      </w:pPr>
      <w:r w:rsidRPr="001375DA">
        <w:rPr>
          <w:rFonts w:hint="cs"/>
          <w:sz w:val="56"/>
          <w:szCs w:val="56"/>
          <w:rtl/>
          <w:lang w:val="en-US" w:bidi="ar-EG"/>
        </w:rPr>
        <w:t>تتكلم ذبيحة التقدمة في لغة العهد القديم المصورة عن حياة الإنسان يسوع المسيح المقدسة وآلامه. وهنا لا يدور الأمر حول موته على صليب الجلجثة؛ لأن ذبيحة التقدمة كانت تقدمة لم يُسفك فيها الدم. وطبقًا لذلك لا يُذكر عن هذه الذبيحة بأنها عملت في كفارة الخطايا.</w:t>
      </w:r>
    </w:p>
    <w:p w14:paraId="14B07A65" w14:textId="647C7430" w:rsidR="000909C9" w:rsidRDefault="000909C9" w:rsidP="000909C9">
      <w:pPr>
        <w:bidi/>
        <w:jc w:val="both"/>
        <w:rPr>
          <w:sz w:val="56"/>
          <w:szCs w:val="56"/>
          <w:rtl/>
          <w:lang w:val="en-US" w:bidi="ar-EG"/>
        </w:rPr>
      </w:pPr>
      <w:r w:rsidRPr="001375DA">
        <w:rPr>
          <w:rFonts w:hint="cs"/>
          <w:sz w:val="56"/>
          <w:szCs w:val="56"/>
          <w:rtl/>
          <w:lang w:val="en-US" w:bidi="ar-EG"/>
        </w:rPr>
        <w:t>فكما أن الإسرائيلي أعدّ ذبيحة التقدمة وأتى بها إلى الله، يحق لنا أن ننشغل بكمال حياة الرب يسوع على الأرض ون</w:t>
      </w:r>
      <w:r w:rsidR="00C97BDD">
        <w:rPr>
          <w:rFonts w:hint="cs"/>
          <w:sz w:val="56"/>
          <w:szCs w:val="56"/>
          <w:rtl/>
          <w:lang w:val="en-US" w:bidi="ar-EG"/>
        </w:rPr>
        <w:t>قدم</w:t>
      </w:r>
      <w:r w:rsidRPr="001375DA">
        <w:rPr>
          <w:rFonts w:hint="cs"/>
          <w:sz w:val="56"/>
          <w:szCs w:val="56"/>
          <w:rtl/>
          <w:lang w:val="en-US" w:bidi="ar-EG"/>
        </w:rPr>
        <w:t xml:space="preserve"> أمام الله ما قد وجدناه فيه من أمجاد. وفي ذلك نحن بأنفسنا سنحصل على تمتع وفرح، كما كان يأكل الكهنة ذبيحة التقدمة شاكرين (لاويين 6: 9).</w:t>
      </w:r>
    </w:p>
    <w:p w14:paraId="158231AE" w14:textId="77777777" w:rsidR="00C97BDD" w:rsidRPr="001375DA" w:rsidRDefault="00C97BDD" w:rsidP="00C97BDD">
      <w:pPr>
        <w:bidi/>
        <w:jc w:val="both"/>
        <w:rPr>
          <w:sz w:val="56"/>
          <w:szCs w:val="56"/>
          <w:rtl/>
          <w:lang w:val="en-US" w:bidi="ar-EG"/>
        </w:rPr>
      </w:pPr>
    </w:p>
    <w:p w14:paraId="7DBB3A36" w14:textId="1379434D" w:rsidR="000909C9" w:rsidRPr="00C97BDD" w:rsidRDefault="000909C9" w:rsidP="000909C9">
      <w:pPr>
        <w:bidi/>
        <w:jc w:val="both"/>
        <w:rPr>
          <w:b/>
          <w:bCs/>
          <w:color w:val="FF0000"/>
          <w:sz w:val="56"/>
          <w:szCs w:val="56"/>
          <w:rtl/>
          <w:lang w:val="en-US" w:bidi="ar-EG"/>
        </w:rPr>
      </w:pPr>
      <w:r w:rsidRPr="00C97BDD">
        <w:rPr>
          <w:rFonts w:hint="cs"/>
          <w:b/>
          <w:bCs/>
          <w:color w:val="FF0000"/>
          <w:sz w:val="56"/>
          <w:szCs w:val="56"/>
          <w:rtl/>
          <w:lang w:val="en-US" w:bidi="ar-EG"/>
        </w:rPr>
        <w:lastRenderedPageBreak/>
        <w:t>مكونات ذبيحة التقدمة</w:t>
      </w:r>
    </w:p>
    <w:p w14:paraId="2E17AF46" w14:textId="5C03F614" w:rsidR="000909C9" w:rsidRPr="001375DA" w:rsidRDefault="000909C9" w:rsidP="000909C9">
      <w:pPr>
        <w:bidi/>
        <w:jc w:val="both"/>
        <w:rPr>
          <w:sz w:val="56"/>
          <w:szCs w:val="56"/>
          <w:rtl/>
          <w:lang w:val="en-US" w:bidi="ar-EG"/>
        </w:rPr>
      </w:pPr>
      <w:r w:rsidRPr="001375DA">
        <w:rPr>
          <w:rFonts w:hint="cs"/>
          <w:sz w:val="56"/>
          <w:szCs w:val="56"/>
          <w:rtl/>
          <w:lang w:val="en-US" w:bidi="ar-EG"/>
        </w:rPr>
        <w:t>ذبيحة التقدمة كانت مكونة من أربع عناصر: دقيق ناعم، زيت، بخور وملح.</w:t>
      </w:r>
      <w:r w:rsidRPr="001375DA">
        <w:rPr>
          <w:rStyle w:val="FootnoteReference"/>
          <w:sz w:val="56"/>
          <w:szCs w:val="56"/>
          <w:rtl/>
          <w:lang w:val="en-US" w:bidi="ar-EG"/>
        </w:rPr>
        <w:footnoteReference w:id="1"/>
      </w:r>
    </w:p>
    <w:p w14:paraId="1F0440EC" w14:textId="1EF50F23" w:rsidR="000909C9" w:rsidRPr="001375DA" w:rsidRDefault="000909C9" w:rsidP="000909C9">
      <w:pPr>
        <w:bidi/>
        <w:jc w:val="both"/>
        <w:rPr>
          <w:sz w:val="56"/>
          <w:szCs w:val="56"/>
          <w:rtl/>
          <w:lang w:val="en-US" w:bidi="ar-EG"/>
        </w:rPr>
      </w:pPr>
      <w:r w:rsidRPr="001375DA">
        <w:rPr>
          <w:rFonts w:hint="cs"/>
          <w:sz w:val="56"/>
          <w:szCs w:val="56"/>
          <w:rtl/>
          <w:lang w:val="en-US" w:bidi="ar-EG"/>
        </w:rPr>
        <w:t>الدقيق الناعم هو صورة عن أن الرب يسوع أصبح إنسانًا حقيقيًا وكان في كل كيانه وتصرفه متزنًا على الدوام. لقد شهد اللص التائب على الصليب "</w:t>
      </w:r>
      <w:r w:rsidRPr="001375DA">
        <w:rPr>
          <w:sz w:val="56"/>
          <w:szCs w:val="56"/>
          <w:rtl/>
          <w:lang w:val="en-US" w:bidi="ar-EG"/>
        </w:rPr>
        <w:t>وَأَمَّا هذَا فَلَمْ يَفْعَلْ شَيْئًا لَيْسَ فِي مَحَلِّهِ».</w:t>
      </w:r>
      <w:r w:rsidRPr="001375DA">
        <w:rPr>
          <w:rFonts w:hint="cs"/>
          <w:sz w:val="56"/>
          <w:szCs w:val="56"/>
          <w:rtl/>
          <w:lang w:val="en-US" w:bidi="ar-EG"/>
        </w:rPr>
        <w:t>" (لوقا 23: 41). الزيت يُشير إلى الروح القدس، الذي ولّد يسوع في بطن مريم، الذي كان متداخلاً في كل حياة المسيح وظهر في فعاليته في خدمته (متى 1: 20؛ لوقا 1: 35؛ أعمال الرسل 10: 38). البخور يتكلم عن أن كل ما فعله الرب كان رائحة سرور لأبيه (قارن متى 3: 17). الملح يحفظ من العفونة ويُظهر للعيان بأن يسوع لم يتأثر من الشر، وإنما عاش "بانفصال</w:t>
      </w:r>
      <w:r w:rsidRPr="001375DA">
        <w:rPr>
          <w:sz w:val="56"/>
          <w:szCs w:val="56"/>
          <w:rtl/>
          <w:lang w:val="en-US" w:bidi="ar-EG"/>
        </w:rPr>
        <w:t xml:space="preserve"> عَنِ الْخُطَاةِ</w:t>
      </w:r>
      <w:r w:rsidRPr="001375DA">
        <w:rPr>
          <w:rFonts w:hint="cs"/>
          <w:sz w:val="56"/>
          <w:szCs w:val="56"/>
          <w:rtl/>
          <w:lang w:val="en-US" w:bidi="ar-EG"/>
        </w:rPr>
        <w:t>" (عبرانيين 7: 26).</w:t>
      </w:r>
    </w:p>
    <w:p w14:paraId="521FAAB7" w14:textId="77777777" w:rsidR="000909C9" w:rsidRPr="001375DA" w:rsidRDefault="000909C9" w:rsidP="000909C9">
      <w:pPr>
        <w:bidi/>
        <w:jc w:val="both"/>
        <w:rPr>
          <w:sz w:val="56"/>
          <w:szCs w:val="56"/>
          <w:rtl/>
          <w:lang w:val="en-US" w:bidi="ar-EG"/>
        </w:rPr>
      </w:pPr>
      <w:r w:rsidRPr="001375DA">
        <w:rPr>
          <w:rFonts w:hint="cs"/>
          <w:sz w:val="56"/>
          <w:szCs w:val="56"/>
          <w:rtl/>
          <w:lang w:val="en-US" w:bidi="ar-EG"/>
        </w:rPr>
        <w:t xml:space="preserve">لم يكُن الخمير مسموحًا في ذبيحة التقدمة، والذي يُشير إلى الشر في عمله، لأن المسيح لم يعرف خطية، ولم تكن فيه خطية ولم يفعل خطية (1. كورنثوس 5: 7؛ 2. كورنثوس 5: 21؛ 1. يوحنا 3: 5؛ 1. بطرس </w:t>
      </w:r>
      <w:r w:rsidRPr="001375DA">
        <w:rPr>
          <w:rFonts w:hint="cs"/>
          <w:sz w:val="56"/>
          <w:szCs w:val="56"/>
          <w:rtl/>
          <w:lang w:val="en-US" w:bidi="ar-EG"/>
        </w:rPr>
        <w:lastRenderedPageBreak/>
        <w:t xml:space="preserve">2: 22). كما ولم يكن يجوز استعمال العسل، الذي يتكلم عن العطف الإنساني. لأن هذه "الحلاوة" لم تقُد ولم تُثِر المسيح، وإنما على الدوام عاش في اعتماد كامل على أبيه. لذا فإنه لم يفعل أي أمر ببساطة لأن إخوته أو أمه رغبوا في ذلك؛ وطبقًا لذلك لم يأبه بدموع بنات أورشليم المتعاطفة (متى 12: 46 </w:t>
      </w:r>
      <w:r w:rsidRPr="001375DA">
        <w:rPr>
          <w:sz w:val="56"/>
          <w:szCs w:val="56"/>
          <w:rtl/>
          <w:lang w:val="en-US" w:bidi="ar-EG"/>
        </w:rPr>
        <w:t>–</w:t>
      </w:r>
      <w:r w:rsidRPr="001375DA">
        <w:rPr>
          <w:rFonts w:hint="cs"/>
          <w:sz w:val="56"/>
          <w:szCs w:val="56"/>
          <w:rtl/>
          <w:lang w:val="en-US" w:bidi="ar-EG"/>
        </w:rPr>
        <w:t xml:space="preserve"> 50؛ يوحنا 2: 4، 5؛ لوقا 23: 28).</w:t>
      </w:r>
    </w:p>
    <w:p w14:paraId="3A52662A" w14:textId="26B23D5E" w:rsidR="000909C9" w:rsidRPr="001375DA" w:rsidRDefault="000909C9" w:rsidP="000909C9">
      <w:pPr>
        <w:bidi/>
        <w:jc w:val="both"/>
        <w:rPr>
          <w:sz w:val="56"/>
          <w:szCs w:val="56"/>
          <w:rtl/>
          <w:lang w:val="en-US" w:bidi="ar-EG"/>
        </w:rPr>
      </w:pPr>
      <w:r w:rsidRPr="001375DA">
        <w:rPr>
          <w:rFonts w:hint="cs"/>
          <w:sz w:val="56"/>
          <w:szCs w:val="56"/>
          <w:rtl/>
          <w:lang w:val="en-US" w:bidi="ar-EG"/>
        </w:rPr>
        <w:t>إن قدّمنا أمام الله ونحن ساجدين، ما قد وجدناه في حياة المسيح، فذبيحة التسبيح ستُقبَل منا فقط، إن كانت أمجاد شخصه أمام عيوننا: بأنه كإنسان حقيقي كان بلا لوم، بأنه دومًا سلك في الروح، وبأنه كان له دائمًا مسرة الله، وأنه عاش منفصلاً تمامًا عن العالم. الشر لم يؤثر فيه البتة وهو لم يتصرف على أساس العواطف.</w:t>
      </w:r>
    </w:p>
    <w:p w14:paraId="1EE90608" w14:textId="61CE0C8E" w:rsidR="000909C9" w:rsidRPr="001375DA" w:rsidRDefault="000909C9" w:rsidP="000909C9">
      <w:pPr>
        <w:bidi/>
        <w:jc w:val="both"/>
        <w:rPr>
          <w:b/>
          <w:bCs/>
          <w:color w:val="FF0000"/>
          <w:sz w:val="56"/>
          <w:szCs w:val="56"/>
          <w:rtl/>
          <w:lang w:val="en-US" w:bidi="ar-EG"/>
        </w:rPr>
      </w:pPr>
      <w:r w:rsidRPr="001375DA">
        <w:rPr>
          <w:rFonts w:hint="cs"/>
          <w:b/>
          <w:bCs/>
          <w:color w:val="FF0000"/>
          <w:sz w:val="56"/>
          <w:szCs w:val="56"/>
          <w:rtl/>
          <w:lang w:val="en-US" w:bidi="ar-EG"/>
        </w:rPr>
        <w:t>3 احتمالات</w:t>
      </w:r>
    </w:p>
    <w:p w14:paraId="38C47CD4" w14:textId="102E7C66" w:rsidR="000909C9" w:rsidRPr="001375DA" w:rsidRDefault="000909C9" w:rsidP="000909C9">
      <w:pPr>
        <w:bidi/>
        <w:jc w:val="both"/>
        <w:rPr>
          <w:sz w:val="56"/>
          <w:szCs w:val="56"/>
          <w:rtl/>
          <w:lang w:val="en-US" w:bidi="ar-EG"/>
        </w:rPr>
      </w:pPr>
      <w:r w:rsidRPr="001375DA">
        <w:rPr>
          <w:rFonts w:hint="cs"/>
          <w:sz w:val="56"/>
          <w:szCs w:val="56"/>
          <w:rtl/>
          <w:lang w:val="en-US" w:bidi="ar-EG"/>
        </w:rPr>
        <w:t xml:space="preserve">من بعد إعداد العجين، كان يُعرَّض عند الخبيز للحرارة. مما يعني ذلك: الرب يسوع، الإنسان الكامل، امتُحن في حياته. هنا لا يدور الأمر حول دينونة الله في الثلاث ساعات الظلمة على الصليب، وإنما حول جميع الضيقات الأخرى التي احتملها المسيح. الرب يسوع امتُحن آلاف المرات </w:t>
      </w:r>
      <w:r w:rsidRPr="001375DA">
        <w:rPr>
          <w:sz w:val="56"/>
          <w:szCs w:val="56"/>
          <w:rtl/>
          <w:lang w:val="en-US" w:bidi="ar-EG"/>
        </w:rPr>
        <w:t>–</w:t>
      </w:r>
      <w:r w:rsidRPr="001375DA">
        <w:rPr>
          <w:rFonts w:hint="cs"/>
          <w:sz w:val="56"/>
          <w:szCs w:val="56"/>
          <w:rtl/>
          <w:lang w:val="en-US" w:bidi="ar-EG"/>
        </w:rPr>
        <w:t xml:space="preserve"> وفي جميعها لم يظهر إ</w:t>
      </w:r>
      <w:r w:rsidR="00076385">
        <w:rPr>
          <w:rFonts w:hint="cs"/>
          <w:sz w:val="56"/>
          <w:szCs w:val="56"/>
          <w:rtl/>
          <w:lang w:val="en-US" w:bidi="ar-EG"/>
        </w:rPr>
        <w:t>لا</w:t>
      </w:r>
      <w:r w:rsidRPr="001375DA">
        <w:rPr>
          <w:rFonts w:hint="cs"/>
          <w:sz w:val="56"/>
          <w:szCs w:val="56"/>
          <w:rtl/>
          <w:lang w:val="en-US" w:bidi="ar-EG"/>
        </w:rPr>
        <w:t xml:space="preserve"> الكمال. لم يوجد لا في أعماله أو كلامه أو أفكاره أي شيء يُلام عليه (قارن مزمور 17: 3).</w:t>
      </w:r>
    </w:p>
    <w:p w14:paraId="65BEDE84" w14:textId="45AF4A44" w:rsidR="000909C9" w:rsidRPr="001375DA" w:rsidRDefault="00B61B87" w:rsidP="000909C9">
      <w:pPr>
        <w:bidi/>
        <w:jc w:val="both"/>
        <w:rPr>
          <w:sz w:val="56"/>
          <w:szCs w:val="56"/>
          <w:rtl/>
          <w:lang w:val="en-US" w:bidi="ar-EG"/>
        </w:rPr>
      </w:pPr>
      <w:r w:rsidRPr="001375DA">
        <w:rPr>
          <w:rFonts w:hint="cs"/>
          <w:sz w:val="56"/>
          <w:szCs w:val="56"/>
          <w:rtl/>
          <w:lang w:val="en-US" w:bidi="ar-EG"/>
        </w:rPr>
        <w:lastRenderedPageBreak/>
        <w:t>لقد كان للإسرائيلي 3 احتمالات في خبز ذبيحة التقدمة: في التنور، في الطاجن أو على الصاج. في التنور كان</w:t>
      </w:r>
      <w:r w:rsidR="001375DA">
        <w:rPr>
          <w:rFonts w:hint="cs"/>
          <w:sz w:val="56"/>
          <w:szCs w:val="56"/>
          <w:rtl/>
          <w:lang w:val="en-US" w:bidi="ar-EG"/>
        </w:rPr>
        <w:t xml:space="preserve"> من</w:t>
      </w:r>
      <w:r w:rsidRPr="001375DA">
        <w:rPr>
          <w:rFonts w:hint="cs"/>
          <w:sz w:val="56"/>
          <w:szCs w:val="56"/>
          <w:rtl/>
          <w:lang w:val="en-US" w:bidi="ar-EG"/>
        </w:rPr>
        <w:t xml:space="preserve"> الممكن إعداد أكبر تقدمة، </w:t>
      </w:r>
      <w:r w:rsidR="001375DA">
        <w:rPr>
          <w:rFonts w:hint="cs"/>
          <w:sz w:val="56"/>
          <w:szCs w:val="56"/>
          <w:rtl/>
          <w:lang w:val="en-US" w:bidi="ar-EG"/>
        </w:rPr>
        <w:t>و</w:t>
      </w:r>
      <w:r w:rsidRPr="001375DA">
        <w:rPr>
          <w:rFonts w:hint="cs"/>
          <w:sz w:val="56"/>
          <w:szCs w:val="56"/>
          <w:rtl/>
          <w:lang w:val="en-US" w:bidi="ar-EG"/>
        </w:rPr>
        <w:t xml:space="preserve">في الطاجن لم يكن مكان متسع وعلى الصاج كان أقل اتساعًا. ثلاث مستويات مشابهة في تنازلها نراها أيضًا في ذبيحة المحرقة المرتبطة ارتباطًا وثيقًا بذبيحة التقدمة (لاويين 1: 3، 10، 14). ويتضح في ذلك: مقدار تقدير المسيح بشكل متفاوت. الآباء في الإيمان، الأحداث والأولاد (قارن 1. يوحنا 2: 13 </w:t>
      </w:r>
      <w:r w:rsidRPr="001375DA">
        <w:rPr>
          <w:sz w:val="56"/>
          <w:szCs w:val="56"/>
          <w:rtl/>
          <w:lang w:val="en-US" w:bidi="ar-EG"/>
        </w:rPr>
        <w:t>–</w:t>
      </w:r>
      <w:r w:rsidRPr="001375DA">
        <w:rPr>
          <w:rFonts w:hint="cs"/>
          <w:sz w:val="56"/>
          <w:szCs w:val="56"/>
          <w:rtl/>
          <w:lang w:val="en-US" w:bidi="ar-EG"/>
        </w:rPr>
        <w:t xml:space="preserve"> 21) يقدمون ذبيحة كبيرة بصورة متفاوتة. ولكن عندما يؤثر المسيح كما أُعلن عنه في أسفار الكتاب، على قلوبنا، عندها سيُسر الله بسجودنا في كل الأحوال!</w:t>
      </w:r>
    </w:p>
    <w:p w14:paraId="041AE678" w14:textId="44C74A58" w:rsidR="00B61B87" w:rsidRPr="001375DA" w:rsidRDefault="001375DA" w:rsidP="00B61B87">
      <w:pPr>
        <w:bidi/>
        <w:jc w:val="both"/>
        <w:rPr>
          <w:b/>
          <w:bCs/>
          <w:color w:val="FF0000"/>
          <w:sz w:val="56"/>
          <w:szCs w:val="56"/>
          <w:rtl/>
          <w:lang w:val="en-US" w:bidi="ar-EG"/>
        </w:rPr>
      </w:pPr>
      <w:r>
        <w:rPr>
          <w:rFonts w:hint="cs"/>
          <w:b/>
          <w:bCs/>
          <w:color w:val="FF0000"/>
          <w:sz w:val="56"/>
          <w:szCs w:val="56"/>
          <w:rtl/>
          <w:lang w:val="en-US" w:bidi="ar-EG"/>
        </w:rPr>
        <w:t>ال</w:t>
      </w:r>
      <w:r w:rsidR="00B61B87" w:rsidRPr="001375DA">
        <w:rPr>
          <w:rFonts w:hint="cs"/>
          <w:b/>
          <w:bCs/>
          <w:color w:val="FF0000"/>
          <w:sz w:val="56"/>
          <w:szCs w:val="56"/>
          <w:rtl/>
          <w:lang w:val="en-US" w:bidi="ar-EG"/>
        </w:rPr>
        <w:t>مخبوز</w:t>
      </w:r>
      <w:r>
        <w:rPr>
          <w:rFonts w:hint="cs"/>
          <w:b/>
          <w:bCs/>
          <w:color w:val="FF0000"/>
          <w:sz w:val="56"/>
          <w:szCs w:val="56"/>
          <w:rtl/>
          <w:lang w:val="en-US" w:bidi="ar-EG"/>
        </w:rPr>
        <w:t xml:space="preserve"> في التنور</w:t>
      </w:r>
    </w:p>
    <w:p w14:paraId="712B7F15" w14:textId="4B27BEC5" w:rsidR="00B61B87" w:rsidRPr="001375DA" w:rsidRDefault="00B61B87" w:rsidP="00B61B87">
      <w:pPr>
        <w:bidi/>
        <w:jc w:val="both"/>
        <w:rPr>
          <w:sz w:val="56"/>
          <w:szCs w:val="56"/>
          <w:rtl/>
          <w:lang w:val="en-US" w:bidi="ar-EG"/>
        </w:rPr>
      </w:pPr>
      <w:r w:rsidRPr="001375DA">
        <w:rPr>
          <w:rFonts w:hint="cs"/>
          <w:sz w:val="56"/>
          <w:szCs w:val="56"/>
          <w:rtl/>
          <w:lang w:val="en-US" w:bidi="ar-EG"/>
        </w:rPr>
        <w:t xml:space="preserve">في التقدمة المخبوزة تُذكر معظم التفاصيل: أقراص ورِقاق تُذكر بوجه خاص كمخبوزات ويتم تمييزها في خلطة العجين بالزيت كما وفي دهنه به. إنها </w:t>
      </w:r>
      <w:r w:rsidRPr="001375DA">
        <w:rPr>
          <w:sz w:val="56"/>
          <w:szCs w:val="56"/>
          <w:rtl/>
          <w:lang w:val="en-US" w:bidi="ar-EG"/>
        </w:rPr>
        <w:t>–</w:t>
      </w:r>
      <w:r w:rsidRPr="001375DA">
        <w:rPr>
          <w:rFonts w:hint="cs"/>
          <w:sz w:val="56"/>
          <w:szCs w:val="56"/>
          <w:rtl/>
          <w:lang w:val="en-US" w:bidi="ar-EG"/>
        </w:rPr>
        <w:t xml:space="preserve"> في لغة مصورة </w:t>
      </w:r>
      <w:r w:rsidRPr="001375DA">
        <w:rPr>
          <w:sz w:val="56"/>
          <w:szCs w:val="56"/>
          <w:rtl/>
          <w:lang w:val="en-US" w:bidi="ar-EG"/>
        </w:rPr>
        <w:t>–</w:t>
      </w:r>
      <w:r w:rsidRPr="001375DA">
        <w:rPr>
          <w:rFonts w:hint="cs"/>
          <w:sz w:val="56"/>
          <w:szCs w:val="56"/>
          <w:rtl/>
          <w:lang w:val="en-US" w:bidi="ar-EG"/>
        </w:rPr>
        <w:t xml:space="preserve"> عروض واضحة عن حياة المسيح وآلامه ونُدرك فيها ونقدّر فوارق في سكنى وعمل روح الله في الإنسان يسوع المسيح.</w:t>
      </w:r>
    </w:p>
    <w:p w14:paraId="4ECE761D" w14:textId="446F2F95" w:rsidR="00B61B87" w:rsidRPr="001375DA" w:rsidRDefault="00B61B87" w:rsidP="00B61B87">
      <w:pPr>
        <w:bidi/>
        <w:jc w:val="both"/>
        <w:rPr>
          <w:sz w:val="56"/>
          <w:szCs w:val="56"/>
          <w:rtl/>
          <w:lang w:val="en-US" w:bidi="ar-EG"/>
        </w:rPr>
      </w:pPr>
      <w:r w:rsidRPr="001375DA">
        <w:rPr>
          <w:rFonts w:hint="cs"/>
          <w:sz w:val="56"/>
          <w:szCs w:val="56"/>
          <w:rtl/>
          <w:lang w:val="en-US" w:bidi="ar-EG"/>
        </w:rPr>
        <w:t>الخبيز كان يحدث في التنور في الخفاء: إنها آلام المسيح التي لا يمكن التعرف عليها بسهولة. في ذلك يذهب تفكيرنا على سبيل المثال</w:t>
      </w:r>
      <w:r w:rsidR="00C97BDD">
        <w:rPr>
          <w:rFonts w:hint="cs"/>
          <w:sz w:val="56"/>
          <w:szCs w:val="56"/>
          <w:rtl/>
          <w:lang w:val="en-US" w:bidi="ar-EG"/>
        </w:rPr>
        <w:t xml:space="preserve"> إلى</w:t>
      </w:r>
      <w:r w:rsidRPr="001375DA">
        <w:rPr>
          <w:rFonts w:hint="cs"/>
          <w:sz w:val="56"/>
          <w:szCs w:val="56"/>
          <w:rtl/>
          <w:lang w:val="en-US" w:bidi="ar-EG"/>
        </w:rPr>
        <w:t xml:space="preserve"> كم </w:t>
      </w:r>
      <w:r w:rsidRPr="001375DA">
        <w:rPr>
          <w:rFonts w:hint="cs"/>
          <w:sz w:val="56"/>
          <w:szCs w:val="56"/>
          <w:rtl/>
          <w:lang w:val="en-US" w:bidi="ar-EG"/>
        </w:rPr>
        <w:lastRenderedPageBreak/>
        <w:t xml:space="preserve">كان الأمر ضاغطًا عليه بأنه كان ينبغي أن يكون مسيّا لشعبه حينما طولب من بعد إطعامه الـ 4000 والـ 5000 بأن يؤكّد على شرعيته بعلامة إلهية (متى 15: 32 </w:t>
      </w:r>
      <w:r w:rsidRPr="001375DA">
        <w:rPr>
          <w:sz w:val="56"/>
          <w:szCs w:val="56"/>
          <w:rtl/>
          <w:lang w:val="en-US" w:bidi="ar-EG"/>
        </w:rPr>
        <w:t>–</w:t>
      </w:r>
      <w:r w:rsidRPr="001375DA">
        <w:rPr>
          <w:rFonts w:hint="cs"/>
          <w:sz w:val="56"/>
          <w:szCs w:val="56"/>
          <w:rtl/>
          <w:lang w:val="en-US" w:bidi="ar-EG"/>
        </w:rPr>
        <w:t xml:space="preserve"> 16: 4؛ مرقس 8: 1 </w:t>
      </w:r>
      <w:r w:rsidRPr="001375DA">
        <w:rPr>
          <w:sz w:val="56"/>
          <w:szCs w:val="56"/>
          <w:rtl/>
          <w:lang w:val="en-US" w:bidi="ar-EG"/>
        </w:rPr>
        <w:t>–</w:t>
      </w:r>
      <w:r w:rsidRPr="001375DA">
        <w:rPr>
          <w:rFonts w:hint="cs"/>
          <w:sz w:val="56"/>
          <w:szCs w:val="56"/>
          <w:rtl/>
          <w:lang w:val="en-US" w:bidi="ar-EG"/>
        </w:rPr>
        <w:t xml:space="preserve"> 13؛ يوحنا 6: 1 </w:t>
      </w:r>
      <w:r w:rsidRPr="001375DA">
        <w:rPr>
          <w:sz w:val="56"/>
          <w:szCs w:val="56"/>
          <w:rtl/>
          <w:lang w:val="en-US" w:bidi="ar-EG"/>
        </w:rPr>
        <w:t>–</w:t>
      </w:r>
      <w:r w:rsidRPr="001375DA">
        <w:rPr>
          <w:rFonts w:hint="cs"/>
          <w:sz w:val="56"/>
          <w:szCs w:val="56"/>
          <w:rtl/>
          <w:lang w:val="en-US" w:bidi="ar-EG"/>
        </w:rPr>
        <w:t xml:space="preserve"> 13، 30، 31). أو ما الذي شعر به مَن لم يكن فيه خمير الخطية، حينما أشار إليه اليهود، بأنهم لم يولدوا من زِنا، والذي كانوا </w:t>
      </w:r>
      <w:r w:rsidR="00C97BDD" w:rsidRPr="001375DA">
        <w:rPr>
          <w:rFonts w:hint="cs"/>
          <w:sz w:val="56"/>
          <w:szCs w:val="56"/>
          <w:rtl/>
          <w:lang w:val="en-US" w:bidi="ar-EG"/>
        </w:rPr>
        <w:t xml:space="preserve">بذلك </w:t>
      </w:r>
      <w:r w:rsidRPr="001375DA">
        <w:rPr>
          <w:rFonts w:hint="cs"/>
          <w:sz w:val="56"/>
          <w:szCs w:val="56"/>
          <w:rtl/>
          <w:lang w:val="en-US" w:bidi="ar-EG"/>
        </w:rPr>
        <w:t>يُشيرون بشكل واضح</w:t>
      </w:r>
      <w:r w:rsidR="00C97BDD">
        <w:rPr>
          <w:rFonts w:hint="cs"/>
          <w:sz w:val="56"/>
          <w:szCs w:val="56"/>
          <w:rtl/>
          <w:lang w:val="en-US" w:bidi="ar-EG"/>
        </w:rPr>
        <w:t>،</w:t>
      </w:r>
      <w:r w:rsidRPr="001375DA">
        <w:rPr>
          <w:rFonts w:hint="cs"/>
          <w:sz w:val="56"/>
          <w:szCs w:val="56"/>
          <w:rtl/>
          <w:lang w:val="en-US" w:bidi="ar-EG"/>
        </w:rPr>
        <w:t xml:space="preserve"> أن مريم أم يسوع كانت حبلى في فترة خطوبتها (يوحنا 8: 41)؟</w:t>
      </w:r>
    </w:p>
    <w:p w14:paraId="16BCBECE" w14:textId="34BF2C7C" w:rsidR="00ED312B" w:rsidRPr="001375DA" w:rsidRDefault="00ED312B" w:rsidP="00ED312B">
      <w:pPr>
        <w:bidi/>
        <w:jc w:val="both"/>
        <w:rPr>
          <w:b/>
          <w:bCs/>
          <w:color w:val="FF0000"/>
          <w:sz w:val="56"/>
          <w:szCs w:val="56"/>
          <w:rtl/>
          <w:lang w:val="en-US" w:bidi="ar-EG"/>
        </w:rPr>
      </w:pPr>
      <w:r w:rsidRPr="001375DA">
        <w:rPr>
          <w:rFonts w:hint="cs"/>
          <w:b/>
          <w:bCs/>
          <w:color w:val="FF0000"/>
          <w:sz w:val="56"/>
          <w:szCs w:val="56"/>
          <w:rtl/>
          <w:lang w:val="en-US" w:bidi="ar-EG"/>
        </w:rPr>
        <w:t>الطاجن</w:t>
      </w:r>
    </w:p>
    <w:p w14:paraId="251A54C9" w14:textId="0A935855" w:rsidR="00ED312B" w:rsidRPr="001375DA" w:rsidRDefault="00ED312B" w:rsidP="00ED312B">
      <w:pPr>
        <w:bidi/>
        <w:jc w:val="both"/>
        <w:rPr>
          <w:sz w:val="56"/>
          <w:szCs w:val="56"/>
          <w:rtl/>
          <w:lang w:val="en-US" w:bidi="ar-EG"/>
        </w:rPr>
      </w:pPr>
      <w:r w:rsidRPr="001375DA">
        <w:rPr>
          <w:rFonts w:hint="cs"/>
          <w:sz w:val="56"/>
          <w:szCs w:val="56"/>
          <w:rtl/>
          <w:lang w:val="en-US" w:bidi="ar-EG"/>
        </w:rPr>
        <w:t xml:space="preserve">في الإعداد في الطاجن تُذكر تفاصيل أقل من المخبوز في التنور. فالكلام ليس عن "الدهن". لقد فُتّت المخبوز إلى قطع وكان يوضع على مسطح الطاجن الواسع. هنا يدور الأمر حول آلام المسيح العلنية، والتي من السهل على المرء أن "يفتفتها" من الكتاب ويتأمل فيها. هكذا توجّع الرب جدًا، حينما ادّعى الفريسيون، بأنه يُخرج الشياطين برئيس الشياطين (متى 12: 22 </w:t>
      </w:r>
      <w:r w:rsidRPr="001375DA">
        <w:rPr>
          <w:sz w:val="56"/>
          <w:szCs w:val="56"/>
          <w:rtl/>
          <w:lang w:val="en-US" w:bidi="ar-EG"/>
        </w:rPr>
        <w:t>–</w:t>
      </w:r>
      <w:r w:rsidRPr="001375DA">
        <w:rPr>
          <w:rFonts w:hint="cs"/>
          <w:sz w:val="56"/>
          <w:szCs w:val="56"/>
          <w:rtl/>
          <w:lang w:val="en-US" w:bidi="ar-EG"/>
        </w:rPr>
        <w:t xml:space="preserve"> 31). هذا كان تهجمًا وجهًا لوجه على مَن كان ممسوحًا بالروح القدس وكان يعمل بقوته. إن ردّه القويم من بعد ذلك شهد عن "ملح" قداسته (متى 12: 32 </w:t>
      </w:r>
      <w:r w:rsidRPr="001375DA">
        <w:rPr>
          <w:sz w:val="56"/>
          <w:szCs w:val="56"/>
          <w:rtl/>
          <w:lang w:val="en-US" w:bidi="ar-EG"/>
        </w:rPr>
        <w:t>–</w:t>
      </w:r>
      <w:r w:rsidRPr="001375DA">
        <w:rPr>
          <w:rFonts w:hint="cs"/>
          <w:sz w:val="56"/>
          <w:szCs w:val="56"/>
          <w:rtl/>
          <w:lang w:val="en-US" w:bidi="ar-EG"/>
        </w:rPr>
        <w:t xml:space="preserve"> 37).</w:t>
      </w:r>
    </w:p>
    <w:p w14:paraId="51B067AE" w14:textId="23BFC5D2" w:rsidR="00ED312B" w:rsidRPr="001375DA" w:rsidRDefault="00E252E8" w:rsidP="00ED312B">
      <w:pPr>
        <w:bidi/>
        <w:jc w:val="both"/>
        <w:rPr>
          <w:sz w:val="56"/>
          <w:szCs w:val="56"/>
          <w:rtl/>
          <w:lang w:val="en-US" w:bidi="ar-EG"/>
        </w:rPr>
      </w:pPr>
      <w:r w:rsidRPr="001375DA">
        <w:rPr>
          <w:rFonts w:hint="cs"/>
          <w:sz w:val="56"/>
          <w:szCs w:val="56"/>
          <w:rtl/>
          <w:lang w:val="en-US" w:bidi="ar-EG"/>
        </w:rPr>
        <w:lastRenderedPageBreak/>
        <w:t>حينما طرح اليهود سؤالهم الساخر: "</w:t>
      </w:r>
      <w:r w:rsidRPr="001375DA">
        <w:rPr>
          <w:sz w:val="56"/>
          <w:szCs w:val="56"/>
          <w:rtl/>
        </w:rPr>
        <w:t xml:space="preserve"> </w:t>
      </w:r>
      <w:r w:rsidRPr="001375DA">
        <w:rPr>
          <w:sz w:val="56"/>
          <w:szCs w:val="56"/>
          <w:rtl/>
          <w:lang w:val="en-US" w:bidi="ar-EG"/>
        </w:rPr>
        <w:t>«أَلَسْنَا نَقُولُ حَسَنًا: إِنَّكَ سَامِرِيٌّ وَبِكَ شَيْطَانٌ؟»</w:t>
      </w:r>
      <w:r w:rsidRPr="001375DA">
        <w:rPr>
          <w:rFonts w:hint="cs"/>
          <w:sz w:val="56"/>
          <w:szCs w:val="56"/>
          <w:rtl/>
          <w:lang w:val="en-US" w:bidi="ar-EG"/>
        </w:rPr>
        <w:t>"، أجابهم الرب وقال: "</w:t>
      </w:r>
      <w:r w:rsidRPr="001375DA">
        <w:rPr>
          <w:sz w:val="56"/>
          <w:szCs w:val="56"/>
          <w:rtl/>
        </w:rPr>
        <w:t xml:space="preserve"> </w:t>
      </w:r>
      <w:r w:rsidRPr="001375DA">
        <w:rPr>
          <w:sz w:val="56"/>
          <w:szCs w:val="56"/>
          <w:rtl/>
          <w:lang w:val="en-US" w:bidi="ar-EG"/>
        </w:rPr>
        <w:t>«أَنَا لَيْسَ بِي شَيْطَانٌ، لكِنِّي أُكْرِمُ أَبِي</w:t>
      </w:r>
      <w:r w:rsidRPr="001375DA">
        <w:rPr>
          <w:rFonts w:hint="cs"/>
          <w:sz w:val="56"/>
          <w:szCs w:val="56"/>
          <w:rtl/>
          <w:lang w:val="en-US" w:bidi="ar-EG"/>
        </w:rPr>
        <w:t>" (يوحنا 8: 48، 49). وفي هذا الوضع الذي يهز الأبدان أفاح "بخورًا" لكرامة وفرح أبيه، في أنه شهد للحق بكل هدوء.</w:t>
      </w:r>
    </w:p>
    <w:p w14:paraId="0F14D98A" w14:textId="58FD5768" w:rsidR="00E252E8" w:rsidRPr="001375DA" w:rsidRDefault="00134CDA" w:rsidP="00E252E8">
      <w:pPr>
        <w:bidi/>
        <w:jc w:val="both"/>
        <w:rPr>
          <w:b/>
          <w:bCs/>
          <w:color w:val="FF0000"/>
          <w:sz w:val="56"/>
          <w:szCs w:val="56"/>
          <w:rtl/>
          <w:lang w:val="en-US" w:bidi="ar-EG"/>
        </w:rPr>
      </w:pPr>
      <w:r w:rsidRPr="001375DA">
        <w:rPr>
          <w:rFonts w:hint="cs"/>
          <w:b/>
          <w:bCs/>
          <w:color w:val="FF0000"/>
          <w:sz w:val="56"/>
          <w:szCs w:val="56"/>
          <w:rtl/>
          <w:lang w:val="en-US" w:bidi="ar-EG"/>
        </w:rPr>
        <w:t>صاج</w:t>
      </w:r>
    </w:p>
    <w:p w14:paraId="0A0F2765" w14:textId="5E7C9F8A" w:rsidR="00134CDA" w:rsidRDefault="00134CDA" w:rsidP="00134CDA">
      <w:pPr>
        <w:bidi/>
        <w:jc w:val="both"/>
        <w:rPr>
          <w:sz w:val="56"/>
          <w:szCs w:val="56"/>
          <w:rtl/>
          <w:lang w:val="en-US" w:bidi="ar-EG"/>
        </w:rPr>
      </w:pPr>
      <w:r w:rsidRPr="001375DA">
        <w:rPr>
          <w:rFonts w:hint="cs"/>
          <w:sz w:val="56"/>
          <w:szCs w:val="56"/>
          <w:rtl/>
          <w:lang w:val="en-US" w:bidi="ar-EG"/>
        </w:rPr>
        <w:t xml:space="preserve">في الإعداد على الصاج يُذكر فقط، بأن ذبيحة التقدمة كانت تُعمل بالزيت والدقيق الناعم، فلم يكن هناك ذِكر للّت بالزيت أو للدّهن به. والمخبوز أيضًا </w:t>
      </w:r>
      <w:r w:rsidR="00D96183" w:rsidRPr="001375DA">
        <w:rPr>
          <w:rFonts w:hint="cs"/>
          <w:sz w:val="56"/>
          <w:szCs w:val="56"/>
          <w:rtl/>
          <w:lang w:val="en-US" w:bidi="ar-EG"/>
        </w:rPr>
        <w:t xml:space="preserve">لم يُفتت إلى قطع صغيرة، وإنما خُبز بأكمله على الإناء المفتوح. عندما يقدّم المسيحيون ذبائح روحية، لا يكون هناك دائمًا فهم للتفاصيل الخفية لجمالات وآلام الرب. </w:t>
      </w:r>
      <w:r w:rsidR="00F34D33" w:rsidRPr="001375DA">
        <w:rPr>
          <w:rFonts w:hint="cs"/>
          <w:sz w:val="56"/>
          <w:szCs w:val="56"/>
          <w:rtl/>
          <w:lang w:val="en-US" w:bidi="ar-EG"/>
        </w:rPr>
        <w:t>في صورة عامة نحن نفكر بما قد تألم به. إلا أننا نجد هذا أيضًا في الكتاب. مثلاً في عبرانيين 12: 3: "</w:t>
      </w:r>
      <w:r w:rsidR="00F34D33" w:rsidRPr="001375DA">
        <w:rPr>
          <w:sz w:val="56"/>
          <w:szCs w:val="56"/>
          <w:rtl/>
          <w:lang w:val="en-US" w:bidi="ar-EG"/>
        </w:rPr>
        <w:t xml:space="preserve"> 3 فَتَفَكَّرُوا فِي الَّذِي احْتَمَلَ مِنَ الْخُطَاةِ مُقَاوَمَةً لِنَفْسِهِ</w:t>
      </w:r>
      <w:r w:rsidR="00F34D33" w:rsidRPr="001375DA">
        <w:rPr>
          <w:rFonts w:hint="cs"/>
          <w:sz w:val="56"/>
          <w:szCs w:val="56"/>
          <w:rtl/>
          <w:lang w:val="en-US" w:bidi="ar-EG"/>
        </w:rPr>
        <w:t>"، إننا نتعجّب بأن الرب يسوع احتمل من الخطاة مقاومة (والتي لم توصف هنا بتدقيق) في النعمة. هو كان ولا زال "</w:t>
      </w:r>
      <w:r w:rsidR="00F34D33" w:rsidRPr="001375DA">
        <w:rPr>
          <w:sz w:val="56"/>
          <w:szCs w:val="56"/>
          <w:rtl/>
        </w:rPr>
        <w:t xml:space="preserve"> </w:t>
      </w:r>
      <w:r w:rsidR="00F34D33" w:rsidRPr="001375DA">
        <w:rPr>
          <w:sz w:val="56"/>
          <w:szCs w:val="56"/>
          <w:rtl/>
          <w:lang w:val="en-US" w:bidi="ar-EG"/>
        </w:rPr>
        <w:t>دَقِيق بِزَيْتٍ</w:t>
      </w:r>
      <w:r w:rsidR="00F34D33" w:rsidRPr="001375DA">
        <w:rPr>
          <w:rFonts w:hint="cs"/>
          <w:sz w:val="56"/>
          <w:szCs w:val="56"/>
          <w:rtl/>
          <w:lang w:val="en-US" w:bidi="ar-EG"/>
        </w:rPr>
        <w:t>"، حتى عندما امتُحن بجمر نار رف</w:t>
      </w:r>
      <w:r w:rsidR="00C4242A">
        <w:rPr>
          <w:rFonts w:hint="cs"/>
          <w:sz w:val="56"/>
          <w:szCs w:val="56"/>
          <w:rtl/>
          <w:lang w:val="en-US" w:bidi="ar-EG"/>
        </w:rPr>
        <w:t>ْ</w:t>
      </w:r>
      <w:r w:rsidR="00F34D33" w:rsidRPr="001375DA">
        <w:rPr>
          <w:rFonts w:hint="cs"/>
          <w:sz w:val="56"/>
          <w:szCs w:val="56"/>
          <w:rtl/>
          <w:lang w:val="en-US" w:bidi="ar-EG"/>
        </w:rPr>
        <w:t>ض</w:t>
      </w:r>
      <w:r w:rsidR="00C4242A">
        <w:rPr>
          <w:rFonts w:hint="cs"/>
          <w:sz w:val="56"/>
          <w:szCs w:val="56"/>
          <w:rtl/>
          <w:lang w:val="en-US" w:bidi="ar-EG"/>
        </w:rPr>
        <w:t>ِ</w:t>
      </w:r>
      <w:r w:rsidR="00F34D33" w:rsidRPr="001375DA">
        <w:rPr>
          <w:rFonts w:hint="cs"/>
          <w:sz w:val="56"/>
          <w:szCs w:val="56"/>
          <w:rtl/>
          <w:lang w:val="en-US" w:bidi="ar-EG"/>
        </w:rPr>
        <w:t xml:space="preserve"> الناس، في أن تكلّم عليه خطاة أشرار بكلام قاسٍ (قارن يهوذا 15).</w:t>
      </w:r>
    </w:p>
    <w:p w14:paraId="6E016139" w14:textId="77777777" w:rsidR="00C4242A" w:rsidRPr="001375DA" w:rsidRDefault="00C4242A" w:rsidP="00C4242A">
      <w:pPr>
        <w:bidi/>
        <w:jc w:val="both"/>
        <w:rPr>
          <w:sz w:val="56"/>
          <w:szCs w:val="56"/>
          <w:rtl/>
          <w:lang w:val="en-US" w:bidi="ar-EG"/>
        </w:rPr>
      </w:pPr>
    </w:p>
    <w:p w14:paraId="42770A47" w14:textId="461264F4" w:rsidR="00CD0309" w:rsidRPr="00C4242A" w:rsidRDefault="00CD0309" w:rsidP="00CD0309">
      <w:pPr>
        <w:bidi/>
        <w:jc w:val="both"/>
        <w:rPr>
          <w:b/>
          <w:bCs/>
          <w:color w:val="FF0000"/>
          <w:sz w:val="56"/>
          <w:szCs w:val="56"/>
          <w:rtl/>
          <w:lang w:val="en-US" w:bidi="ar-EG"/>
        </w:rPr>
      </w:pPr>
      <w:r w:rsidRPr="00C4242A">
        <w:rPr>
          <w:rFonts w:hint="cs"/>
          <w:b/>
          <w:bCs/>
          <w:color w:val="FF0000"/>
          <w:sz w:val="56"/>
          <w:szCs w:val="56"/>
          <w:rtl/>
          <w:lang w:val="en-US" w:bidi="ar-EG"/>
        </w:rPr>
        <w:lastRenderedPageBreak/>
        <w:t>طعام للكهنة</w:t>
      </w:r>
    </w:p>
    <w:p w14:paraId="05D5B5C5" w14:textId="3BD1483A" w:rsidR="00F34D33" w:rsidRPr="001375DA" w:rsidRDefault="00CD0309" w:rsidP="00CD0309">
      <w:pPr>
        <w:bidi/>
        <w:jc w:val="both"/>
        <w:rPr>
          <w:sz w:val="56"/>
          <w:szCs w:val="56"/>
          <w:rtl/>
          <w:lang w:val="en-US" w:bidi="ar-EG"/>
        </w:rPr>
      </w:pPr>
      <w:r w:rsidRPr="001375DA">
        <w:rPr>
          <w:rFonts w:hint="cs"/>
          <w:sz w:val="56"/>
          <w:szCs w:val="56"/>
          <w:rtl/>
          <w:lang w:val="en-US" w:bidi="ar-EG"/>
        </w:rPr>
        <w:t>إننا ننشغل بحياة المسيح المقدسة ونقدّم، بقدر فهمنا، سجودًا وشكرًا لأجل ذلك. إننا نفعل هذا في صورة شخصية كما وأيضًا جماعية في اجتماعات المؤمنين</w:t>
      </w:r>
      <w:r w:rsidRPr="001375DA">
        <w:rPr>
          <w:rStyle w:val="FootnoteReference"/>
          <w:sz w:val="56"/>
          <w:szCs w:val="56"/>
          <w:rtl/>
          <w:lang w:val="en-US" w:bidi="ar-EG"/>
        </w:rPr>
        <w:footnoteReference w:id="2"/>
      </w:r>
      <w:r w:rsidRPr="001375DA">
        <w:rPr>
          <w:rFonts w:hint="cs"/>
          <w:sz w:val="56"/>
          <w:szCs w:val="56"/>
          <w:rtl/>
          <w:lang w:val="en-US" w:bidi="ar-EG"/>
        </w:rPr>
        <w:t xml:space="preserve">. عندما نتقدم أمام الله ككهنوت مقدس، فإننا نفعل هذا في يقين بأن إلهنا هو نار آكلة، والتي يُشير إليها نار المذبح. أيضًا. في ممارسة خدمة الكهنوت </w:t>
      </w:r>
      <w:r w:rsidR="00C4242A">
        <w:rPr>
          <w:rFonts w:hint="cs"/>
          <w:sz w:val="56"/>
          <w:szCs w:val="56"/>
          <w:rtl/>
          <w:lang w:val="en-US" w:bidi="ar-EG"/>
        </w:rPr>
        <w:t>ليس فقط الله مَن يحصل</w:t>
      </w:r>
      <w:r w:rsidRPr="001375DA">
        <w:rPr>
          <w:rFonts w:hint="cs"/>
          <w:sz w:val="56"/>
          <w:szCs w:val="56"/>
          <w:rtl/>
          <w:lang w:val="en-US" w:bidi="ar-EG"/>
        </w:rPr>
        <w:t xml:space="preserve"> على نصيبه </w:t>
      </w:r>
      <w:r w:rsidRPr="001375DA">
        <w:rPr>
          <w:sz w:val="56"/>
          <w:szCs w:val="56"/>
          <w:rtl/>
          <w:lang w:val="en-US" w:bidi="ar-EG"/>
        </w:rPr>
        <w:t>–</w:t>
      </w:r>
      <w:r w:rsidRPr="001375DA">
        <w:rPr>
          <w:rFonts w:hint="cs"/>
          <w:sz w:val="56"/>
          <w:szCs w:val="56"/>
          <w:rtl/>
          <w:lang w:val="en-US" w:bidi="ar-EG"/>
        </w:rPr>
        <w:t xml:space="preserve"> وإن كان هذا في </w:t>
      </w:r>
      <w:r w:rsidR="00C4242A">
        <w:rPr>
          <w:rFonts w:hint="cs"/>
          <w:sz w:val="56"/>
          <w:szCs w:val="56"/>
          <w:rtl/>
          <w:lang w:val="en-US" w:bidi="ar-EG"/>
        </w:rPr>
        <w:t>الدرجة</w:t>
      </w:r>
      <w:r w:rsidRPr="001375DA">
        <w:rPr>
          <w:rFonts w:hint="cs"/>
          <w:sz w:val="56"/>
          <w:szCs w:val="56"/>
          <w:rtl/>
          <w:lang w:val="en-US" w:bidi="ar-EG"/>
        </w:rPr>
        <w:t xml:space="preserve"> الأولى -، وإنما نفوسنا أيضًا تتغذى. نحن نأكل ذبيحة التقدمة ككهنة في موضع مقدس ونفرح بما يُسِرّ الله و</w:t>
      </w:r>
      <w:r w:rsidR="00C4242A">
        <w:rPr>
          <w:rFonts w:hint="cs"/>
          <w:sz w:val="56"/>
          <w:szCs w:val="56"/>
          <w:rtl/>
          <w:lang w:val="en-US" w:bidi="ar-EG"/>
        </w:rPr>
        <w:t xml:space="preserve">تكون </w:t>
      </w:r>
      <w:r w:rsidRPr="001375DA">
        <w:rPr>
          <w:rFonts w:hint="cs"/>
          <w:sz w:val="56"/>
          <w:szCs w:val="56"/>
          <w:rtl/>
          <w:lang w:val="en-US" w:bidi="ar-EG"/>
        </w:rPr>
        <w:t>لنا في ذلك شركة معه. إن هذا أمر رائع!</w:t>
      </w:r>
    </w:p>
    <w:p w14:paraId="79E7776D" w14:textId="1AFAA9BA" w:rsidR="00CD0309" w:rsidRPr="00C4242A" w:rsidRDefault="00CD0309" w:rsidP="00CD0309">
      <w:pPr>
        <w:bidi/>
        <w:jc w:val="both"/>
        <w:rPr>
          <w:b/>
          <w:bCs/>
          <w:color w:val="FF0000"/>
          <w:sz w:val="56"/>
          <w:szCs w:val="56"/>
          <w:rtl/>
          <w:lang w:val="en-US" w:bidi="ar-EG"/>
        </w:rPr>
      </w:pPr>
      <w:r w:rsidRPr="00C4242A">
        <w:rPr>
          <w:rFonts w:hint="cs"/>
          <w:b/>
          <w:bCs/>
          <w:color w:val="FF0000"/>
          <w:sz w:val="56"/>
          <w:szCs w:val="56"/>
          <w:rtl/>
          <w:lang w:val="en-US" w:bidi="ar-EG"/>
        </w:rPr>
        <w:t>موجز:</w:t>
      </w:r>
    </w:p>
    <w:p w14:paraId="104C6A75" w14:textId="3A203588" w:rsidR="00CD0309" w:rsidRPr="001375DA" w:rsidRDefault="00CD0309" w:rsidP="00CD0309">
      <w:pPr>
        <w:bidi/>
        <w:jc w:val="both"/>
        <w:rPr>
          <w:sz w:val="56"/>
          <w:szCs w:val="56"/>
          <w:rtl/>
          <w:lang w:val="en-US" w:bidi="ar-EG"/>
        </w:rPr>
      </w:pPr>
      <w:r w:rsidRPr="001375DA">
        <w:rPr>
          <w:rFonts w:hint="cs"/>
          <w:sz w:val="56"/>
          <w:szCs w:val="56"/>
          <w:rtl/>
          <w:lang w:val="en-US" w:bidi="ar-EG"/>
        </w:rPr>
        <w:t>لقد استُخدم لذبيحة التقدمة الاختيارية في العهد القديم الدقيق الناعم، الزيت، البخور والملح. وكانت الاختلافات في الإعداد وفيما تم خبز ذبيحة التقدمة به (تنور، طاجن، صاج).</w:t>
      </w:r>
    </w:p>
    <w:p w14:paraId="00B268C5" w14:textId="191244BA" w:rsidR="00CD0309" w:rsidRPr="001375DA" w:rsidRDefault="00A7593D" w:rsidP="00CD0309">
      <w:pPr>
        <w:bidi/>
        <w:jc w:val="both"/>
        <w:rPr>
          <w:sz w:val="56"/>
          <w:szCs w:val="56"/>
          <w:rtl/>
          <w:lang w:val="en-US" w:bidi="ar-EG"/>
        </w:rPr>
      </w:pPr>
      <w:r w:rsidRPr="001375DA">
        <w:rPr>
          <w:rFonts w:hint="cs"/>
          <w:sz w:val="56"/>
          <w:szCs w:val="56"/>
          <w:rtl/>
          <w:lang w:val="en-US" w:bidi="ar-EG"/>
        </w:rPr>
        <w:lastRenderedPageBreak/>
        <w:t>ذبيحة التقدمة تتكلم عن حياة ربنا يسوع المسيح الكاملة. الله يودّ بأن ننشغل كثيرًا بابنه وبآلامه المختلفة لكيما يتسنى لنا أن نقدم لإكرامه ذبائح روحية بفطنة.</w:t>
      </w:r>
    </w:p>
    <w:sectPr w:rsidR="00CD0309" w:rsidRPr="001375DA" w:rsidSect="001375DA">
      <w:pgSz w:w="11906" w:h="16838"/>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60E132" w14:textId="77777777" w:rsidR="00396E25" w:rsidRDefault="00396E25" w:rsidP="000909C9">
      <w:pPr>
        <w:spacing w:after="0" w:line="240" w:lineRule="auto"/>
      </w:pPr>
      <w:r>
        <w:separator/>
      </w:r>
    </w:p>
  </w:endnote>
  <w:endnote w:type="continuationSeparator" w:id="0">
    <w:p w14:paraId="1DA6D2FA" w14:textId="77777777" w:rsidR="00396E25" w:rsidRDefault="00396E25" w:rsidP="00090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3A051A" w14:textId="77777777" w:rsidR="00396E25" w:rsidRDefault="00396E25" w:rsidP="000909C9">
      <w:pPr>
        <w:spacing w:after="0" w:line="240" w:lineRule="auto"/>
      </w:pPr>
      <w:r>
        <w:separator/>
      </w:r>
    </w:p>
  </w:footnote>
  <w:footnote w:type="continuationSeparator" w:id="0">
    <w:p w14:paraId="69728A6E" w14:textId="77777777" w:rsidR="00396E25" w:rsidRDefault="00396E25" w:rsidP="000909C9">
      <w:pPr>
        <w:spacing w:after="0" w:line="240" w:lineRule="auto"/>
      </w:pPr>
      <w:r>
        <w:continuationSeparator/>
      </w:r>
    </w:p>
  </w:footnote>
  <w:footnote w:id="1">
    <w:p w14:paraId="306DB5D0" w14:textId="348D94A9" w:rsidR="000909C9" w:rsidRPr="001375DA" w:rsidRDefault="000909C9" w:rsidP="000909C9">
      <w:pPr>
        <w:pStyle w:val="FootnoteText"/>
        <w:bidi/>
        <w:jc w:val="both"/>
        <w:rPr>
          <w:b/>
          <w:bCs/>
          <w:sz w:val="40"/>
          <w:szCs w:val="40"/>
          <w:rtl/>
          <w:lang w:bidi="ar-EG"/>
        </w:rPr>
      </w:pPr>
      <w:r w:rsidRPr="001375DA">
        <w:rPr>
          <w:rStyle w:val="FootnoteReference"/>
          <w:b/>
          <w:bCs/>
          <w:sz w:val="40"/>
          <w:szCs w:val="40"/>
        </w:rPr>
        <w:footnoteRef/>
      </w:r>
      <w:r w:rsidRPr="001375DA">
        <w:rPr>
          <w:b/>
          <w:bCs/>
          <w:sz w:val="40"/>
          <w:szCs w:val="40"/>
        </w:rPr>
        <w:t xml:space="preserve"> </w:t>
      </w:r>
      <w:r w:rsidR="00A7593D" w:rsidRPr="001375DA">
        <w:rPr>
          <w:rFonts w:hint="cs"/>
          <w:b/>
          <w:bCs/>
          <w:sz w:val="40"/>
          <w:szCs w:val="40"/>
          <w:rtl/>
          <w:lang w:bidi="ar-EG"/>
        </w:rPr>
        <w:t>فقط في ذبيحة التقدمة المصنوعة من باكورة القمح تم استخدام الجريش السويق بدلاً من الدقيق الناعم (لاويين 2: 14). هذه التقدمة المميزة والموسمية لم يتم الذكر عنها في هذا المقال.</w:t>
      </w:r>
    </w:p>
  </w:footnote>
  <w:footnote w:id="2">
    <w:p w14:paraId="1985E196" w14:textId="26E8A5D2" w:rsidR="00CD0309" w:rsidRPr="001375DA" w:rsidRDefault="00CD0309" w:rsidP="00CD0309">
      <w:pPr>
        <w:pStyle w:val="FootnoteText"/>
        <w:bidi/>
        <w:jc w:val="both"/>
        <w:rPr>
          <w:rStyle w:val="FootnoteReference"/>
          <w:b/>
          <w:bCs/>
          <w:sz w:val="56"/>
          <w:szCs w:val="56"/>
          <w:rtl/>
        </w:rPr>
      </w:pPr>
      <w:r w:rsidRPr="001375DA">
        <w:rPr>
          <w:rStyle w:val="FootnoteReference"/>
          <w:b/>
          <w:bCs/>
          <w:sz w:val="56"/>
          <w:szCs w:val="56"/>
        </w:rPr>
        <w:footnoteRef/>
      </w:r>
      <w:r w:rsidRPr="001375DA">
        <w:rPr>
          <w:rStyle w:val="FootnoteReference"/>
          <w:b/>
          <w:bCs/>
          <w:sz w:val="56"/>
          <w:szCs w:val="56"/>
        </w:rPr>
        <w:t xml:space="preserve"> </w:t>
      </w:r>
      <w:r w:rsidR="00A7593D" w:rsidRPr="001375DA">
        <w:rPr>
          <w:rStyle w:val="FootnoteReference"/>
          <w:rFonts w:hint="cs"/>
          <w:b/>
          <w:bCs/>
          <w:sz w:val="56"/>
          <w:szCs w:val="56"/>
          <w:rtl/>
        </w:rPr>
        <w:t>كما أنه تم تقديم ذبيحة القربان مبدئيًا مع ذبيحة المحرقة، هكذا لا يمكن فصل حياة المسيح عن موته. عندما نجتمع معًا لكسر الخبز من المؤكد أن موته هو الموضوع الرئيسي.</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C9"/>
    <w:rsid w:val="00076385"/>
    <w:rsid w:val="000909C9"/>
    <w:rsid w:val="00134CDA"/>
    <w:rsid w:val="001375DA"/>
    <w:rsid w:val="002B4CFE"/>
    <w:rsid w:val="00396E25"/>
    <w:rsid w:val="00614739"/>
    <w:rsid w:val="00863A0C"/>
    <w:rsid w:val="009639C0"/>
    <w:rsid w:val="00A7593D"/>
    <w:rsid w:val="00A86004"/>
    <w:rsid w:val="00B61B87"/>
    <w:rsid w:val="00BB2998"/>
    <w:rsid w:val="00C4242A"/>
    <w:rsid w:val="00C97BDD"/>
    <w:rsid w:val="00CB2BDF"/>
    <w:rsid w:val="00CD0309"/>
    <w:rsid w:val="00D96183"/>
    <w:rsid w:val="00E252E8"/>
    <w:rsid w:val="00ED312B"/>
    <w:rsid w:val="00F313C5"/>
    <w:rsid w:val="00F34D33"/>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3e3db"/>
    </o:shapedefaults>
    <o:shapelayout v:ext="edit">
      <o:idmap v:ext="edit" data="1"/>
    </o:shapelayout>
  </w:shapeDefaults>
  <w:decimalSymbol w:val="."/>
  <w:listSeparator w:val=","/>
  <w14:docId w14:val="518D2BD7"/>
  <w15:chartTrackingRefBased/>
  <w15:docId w15:val="{1B8CBC12-0DE7-49CC-9749-90734DD5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09C9"/>
    <w:rPr>
      <w:color w:val="0563C1" w:themeColor="hyperlink"/>
      <w:u w:val="single"/>
    </w:rPr>
  </w:style>
  <w:style w:type="character" w:styleId="UnresolvedMention">
    <w:name w:val="Unresolved Mention"/>
    <w:basedOn w:val="DefaultParagraphFont"/>
    <w:uiPriority w:val="99"/>
    <w:semiHidden/>
    <w:unhideWhenUsed/>
    <w:rsid w:val="000909C9"/>
    <w:rPr>
      <w:color w:val="605E5C"/>
      <w:shd w:val="clear" w:color="auto" w:fill="E1DFDD"/>
    </w:rPr>
  </w:style>
  <w:style w:type="paragraph" w:styleId="FootnoteText">
    <w:name w:val="footnote text"/>
    <w:basedOn w:val="Normal"/>
    <w:link w:val="FootnoteTextChar"/>
    <w:uiPriority w:val="99"/>
    <w:semiHidden/>
    <w:unhideWhenUsed/>
    <w:rsid w:val="000909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09C9"/>
    <w:rPr>
      <w:sz w:val="20"/>
      <w:szCs w:val="20"/>
    </w:rPr>
  </w:style>
  <w:style w:type="character" w:styleId="FootnoteReference">
    <w:name w:val="footnote reference"/>
    <w:basedOn w:val="DefaultParagraphFont"/>
    <w:uiPriority w:val="99"/>
    <w:semiHidden/>
    <w:unhideWhenUsed/>
    <w:rsid w:val="000909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studium.de/articles/5461/das-speisopfer.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7C931-C253-47D5-B67A-AF501224F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17</cp:revision>
  <dcterms:created xsi:type="dcterms:W3CDTF">2021-02-21T06:01:00Z</dcterms:created>
  <dcterms:modified xsi:type="dcterms:W3CDTF">2021-02-21T14:36:00Z</dcterms:modified>
</cp:coreProperties>
</file>