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14739" w:rsidRDefault="00A1780E" w:rsidP="0032618B">
      <w:pPr>
        <w:bidi/>
        <w:jc w:val="center"/>
        <w:rPr>
          <w:rtl/>
          <w:lang w:bidi="ar-EG"/>
        </w:rPr>
      </w:pPr>
      <w:r>
        <w:rPr>
          <w:rtl/>
          <w:lang w:bidi="ar-EG"/>
        </w:rPr>
        <w:fldChar w:fldCharType="begin"/>
      </w:r>
      <w:r>
        <w:rPr>
          <w:rtl/>
          <w:lang w:bidi="ar-EG"/>
        </w:rPr>
        <w:instrText xml:space="preserve"> </w:instrText>
      </w:r>
      <w:r>
        <w:rPr>
          <w:lang w:bidi="ar-EG"/>
        </w:rPr>
        <w:instrText>HYPERLINK</w:instrText>
      </w:r>
      <w:r>
        <w:rPr>
          <w:rtl/>
          <w:lang w:bidi="ar-EG"/>
        </w:rPr>
        <w:instrText xml:space="preserve"> "</w:instrText>
      </w:r>
      <w:r>
        <w:rPr>
          <w:lang w:bidi="ar-EG"/>
        </w:rPr>
        <w:instrText>https://www.bibelstudium.de/articles/4524/in-der-welt-nicht-von-der-welt.html</w:instrText>
      </w:r>
      <w:r>
        <w:rPr>
          <w:rtl/>
          <w:lang w:bidi="ar-EG"/>
        </w:rPr>
        <w:instrText xml:space="preserve">" </w:instrText>
      </w:r>
      <w:r>
        <w:rPr>
          <w:rtl/>
          <w:lang w:bidi="ar-EG"/>
        </w:rPr>
      </w:r>
      <w:r>
        <w:rPr>
          <w:rtl/>
          <w:lang w:bidi="ar-EG"/>
        </w:rPr>
        <w:fldChar w:fldCharType="separate"/>
      </w:r>
      <w:r w:rsidRPr="00A1780E">
        <w:rPr>
          <w:rStyle w:val="Hyperlink"/>
          <w:rFonts w:hint="cs"/>
          <w:rtl/>
          <w:lang w:bidi="ar-EG"/>
        </w:rPr>
        <w:t>في العالم ولكن لسنا من العالم</w:t>
      </w:r>
      <w:r>
        <w:rPr>
          <w:rtl/>
          <w:lang w:bidi="ar-EG"/>
        </w:rPr>
        <w:fldChar w:fldCharType="end"/>
      </w:r>
    </w:p>
    <w:p w:rsidR="00A1780E" w:rsidRPr="0032618B" w:rsidRDefault="00A1780E" w:rsidP="00A1780E">
      <w:pPr>
        <w:bidi/>
        <w:jc w:val="both"/>
        <w:rPr>
          <w:b/>
          <w:bCs/>
          <w:rtl/>
          <w:lang w:bidi="ar-EG"/>
        </w:rPr>
      </w:pPr>
      <w:r w:rsidRPr="0032618B">
        <w:rPr>
          <w:rFonts w:hint="cs"/>
          <w:b/>
          <w:bCs/>
          <w:rtl/>
          <w:lang w:bidi="ar-EG"/>
        </w:rPr>
        <w:t>يوحنا 17: 16</w:t>
      </w:r>
    </w:p>
    <w:p w:rsidR="00A1780E" w:rsidRDefault="00A1780E" w:rsidP="00A1780E">
      <w:pPr>
        <w:bidi/>
        <w:jc w:val="both"/>
        <w:rPr>
          <w:rtl/>
          <w:lang w:bidi="ar-EG"/>
        </w:rPr>
      </w:pPr>
      <w:r>
        <w:rPr>
          <w:rFonts w:hint="cs"/>
          <w:rtl/>
          <w:lang w:bidi="ar-EG"/>
        </w:rPr>
        <w:t>فيما يلي بعض الأفكار في مسألة، إلى أي مدى يجب على المسيحي أن يخترط في سياسة هذا العالم.</w:t>
      </w:r>
    </w:p>
    <w:p w:rsidR="00A1780E" w:rsidRDefault="00A1780E" w:rsidP="00A1780E">
      <w:pPr>
        <w:bidi/>
        <w:jc w:val="both"/>
        <w:rPr>
          <w:rtl/>
          <w:lang w:bidi="ar-EG"/>
        </w:rPr>
      </w:pPr>
      <w:r>
        <w:rPr>
          <w:rFonts w:hint="cs"/>
          <w:rtl/>
          <w:lang w:bidi="ar-EG"/>
        </w:rPr>
        <w:t>مكانة المسيحي في العالم</w:t>
      </w:r>
    </w:p>
    <w:p w:rsidR="00A1780E" w:rsidRDefault="00A1780E" w:rsidP="00A1780E">
      <w:pPr>
        <w:bidi/>
        <w:jc w:val="both"/>
        <w:rPr>
          <w:rtl/>
          <w:lang w:bidi="ar-EG"/>
        </w:rPr>
      </w:pPr>
      <w:r>
        <w:rPr>
          <w:rFonts w:hint="cs"/>
          <w:rtl/>
          <w:lang w:bidi="ar-EG"/>
        </w:rPr>
        <w:t>* نحن لسنا من العالم كما أن المسيح ليس من العالم (يوحنا 17: 16).</w:t>
      </w:r>
    </w:p>
    <w:p w:rsidR="00A1780E" w:rsidRDefault="00A1780E" w:rsidP="00A1780E">
      <w:pPr>
        <w:bidi/>
        <w:jc w:val="both"/>
        <w:rPr>
          <w:rtl/>
          <w:lang w:bidi="ar-EG"/>
        </w:rPr>
      </w:pPr>
      <w:r>
        <w:rPr>
          <w:rFonts w:hint="cs"/>
          <w:rtl/>
          <w:lang w:bidi="ar-EG"/>
        </w:rPr>
        <w:t>* سيرتنا (مواطنتنا) سماوية، نحن ننتظر الرب (فيلبي 3: 20).</w:t>
      </w:r>
    </w:p>
    <w:p w:rsidR="00A1780E" w:rsidRDefault="00A1780E" w:rsidP="00A1780E">
      <w:pPr>
        <w:bidi/>
        <w:jc w:val="both"/>
        <w:rPr>
          <w:rtl/>
          <w:lang w:bidi="ar-EG"/>
        </w:rPr>
      </w:pPr>
      <w:r>
        <w:rPr>
          <w:rFonts w:hint="cs"/>
          <w:rtl/>
          <w:lang w:bidi="ar-EG"/>
        </w:rPr>
        <w:t>* نحن غرباء ومن دون رعوية (حق المواطنة) على الأرض (1. بطرس 1: 17؛ 2: 11).</w:t>
      </w:r>
    </w:p>
    <w:p w:rsidR="00A1780E" w:rsidRDefault="00A1780E" w:rsidP="00A1780E">
      <w:pPr>
        <w:bidi/>
        <w:jc w:val="both"/>
        <w:rPr>
          <w:rtl/>
          <w:lang w:bidi="ar-EG"/>
        </w:rPr>
      </w:pPr>
      <w:r>
        <w:rPr>
          <w:rFonts w:hint="cs"/>
          <w:rtl/>
          <w:lang w:bidi="ar-EG"/>
        </w:rPr>
        <w:t>* نحن متنا مع المسيح ودفنا معه في المعمودية (رومية 6: 4).</w:t>
      </w:r>
    </w:p>
    <w:p w:rsidR="00A1780E" w:rsidRDefault="00A1780E" w:rsidP="00A1780E">
      <w:pPr>
        <w:bidi/>
        <w:jc w:val="both"/>
        <w:rPr>
          <w:rtl/>
          <w:lang w:bidi="ar-EG"/>
        </w:rPr>
      </w:pPr>
      <w:r>
        <w:rPr>
          <w:rFonts w:hint="cs"/>
          <w:rtl/>
          <w:lang w:bidi="ar-EG"/>
        </w:rPr>
        <w:t xml:space="preserve">* نحن متنا وقمنا مع المسيح. المسيح جالس عن يمين الله، لذا نحن نطلب ما هو فوق (كولوسي 3: 1 </w:t>
      </w:r>
      <w:r>
        <w:rPr>
          <w:rtl/>
          <w:lang w:bidi="ar-EG"/>
        </w:rPr>
        <w:t>–</w:t>
      </w:r>
      <w:r>
        <w:rPr>
          <w:rFonts w:hint="cs"/>
          <w:rtl/>
          <w:lang w:bidi="ar-EG"/>
        </w:rPr>
        <w:t xml:space="preserve"> 3). بهذا المفهوم نحن لم نعُد نعيش في العالم (كولوسي 2: 20).</w:t>
      </w:r>
    </w:p>
    <w:p w:rsidR="00A1780E" w:rsidRDefault="00A1780E" w:rsidP="00A1780E">
      <w:pPr>
        <w:bidi/>
        <w:jc w:val="both"/>
        <w:rPr>
          <w:rtl/>
          <w:lang w:bidi="ar-EG"/>
        </w:rPr>
      </w:pPr>
      <w:r>
        <w:rPr>
          <w:rFonts w:hint="cs"/>
          <w:rtl/>
          <w:lang w:bidi="ar-EG"/>
        </w:rPr>
        <w:t>* نحن انتقلنا في المسيح إلى السمويات (أفسس 2: 6). هذه هي بركتنا الحقيقية، هناك نحفظ أنفسنا في الإيمان.</w:t>
      </w:r>
    </w:p>
    <w:p w:rsidR="00A1780E" w:rsidRDefault="00A1780E" w:rsidP="00A1780E">
      <w:pPr>
        <w:bidi/>
        <w:jc w:val="both"/>
        <w:rPr>
          <w:rtl/>
          <w:lang w:bidi="ar-EG"/>
        </w:rPr>
      </w:pPr>
      <w:r>
        <w:rPr>
          <w:rFonts w:hint="cs"/>
          <w:rtl/>
          <w:lang w:bidi="ar-EG"/>
        </w:rPr>
        <w:t xml:space="preserve">* كمسيحيين لا ننتمي لنظام هذا العالم ونفهم بأن العالم قائم تحت دينونة الله (يوحنا 12: 31)، لا يجب علينا أن نكون تحت نير متخالف مع غير المؤمنين (2. كورنثوس 6: 14)، ولا نعقد صداقة مع العالم (يعقوب 4: 4) </w:t>
      </w:r>
      <w:r w:rsidR="00492A81">
        <w:rPr>
          <w:rFonts w:hint="cs"/>
          <w:rtl/>
          <w:lang w:bidi="ar-EG"/>
        </w:rPr>
        <w:t>و</w:t>
      </w:r>
      <w:r>
        <w:rPr>
          <w:rFonts w:hint="cs"/>
          <w:rtl/>
          <w:lang w:bidi="ar-EG"/>
        </w:rPr>
        <w:t>لا نشاكله (رومية 12: 2).</w:t>
      </w:r>
    </w:p>
    <w:p w:rsidR="00492A81" w:rsidRDefault="00492A81" w:rsidP="00492A81">
      <w:pPr>
        <w:bidi/>
        <w:jc w:val="both"/>
        <w:rPr>
          <w:rtl/>
          <w:lang w:bidi="ar-EG"/>
        </w:rPr>
      </w:pPr>
      <w:r>
        <w:rPr>
          <w:rFonts w:hint="cs"/>
          <w:rtl/>
          <w:lang w:bidi="ar-EG"/>
        </w:rPr>
        <w:t>*نحن كمسيحيين خاضعون للسلاطين (</w:t>
      </w:r>
      <w:proofErr w:type="spellStart"/>
      <w:r>
        <w:rPr>
          <w:rFonts w:hint="cs"/>
          <w:rtl/>
          <w:lang w:bidi="ar-EG"/>
        </w:rPr>
        <w:t>تيطس</w:t>
      </w:r>
      <w:proofErr w:type="spellEnd"/>
      <w:r>
        <w:rPr>
          <w:rFonts w:hint="cs"/>
          <w:rtl/>
          <w:lang w:bidi="ar-EG"/>
        </w:rPr>
        <w:t xml:space="preserve"> 3: 1؛ رومية 13) ونصلي لهم (1. تيموثاوس 2: 1، 2)، ولكن لا يُذكر ولا في أي مكان في العهد الجديد، بأنه علينا أن نحكم أو حتى فقط أن نعبّر عن اتفاقنا في أمر ما (نصوّت).</w:t>
      </w:r>
    </w:p>
    <w:p w:rsidR="00492A81" w:rsidRDefault="00492A81" w:rsidP="00492A81">
      <w:pPr>
        <w:bidi/>
        <w:jc w:val="both"/>
        <w:rPr>
          <w:rtl/>
          <w:lang w:bidi="ar-EG"/>
        </w:rPr>
      </w:pPr>
      <w:r>
        <w:rPr>
          <w:rFonts w:hint="cs"/>
          <w:rtl/>
          <w:lang w:bidi="ar-EG"/>
        </w:rPr>
        <w:t>من واجبات التلميذ</w:t>
      </w:r>
    </w:p>
    <w:p w:rsidR="00492A81" w:rsidRDefault="00492A81" w:rsidP="00492A81">
      <w:pPr>
        <w:bidi/>
        <w:jc w:val="both"/>
        <w:rPr>
          <w:rtl/>
          <w:lang w:bidi="ar-EG"/>
        </w:rPr>
      </w:pPr>
      <w:r>
        <w:rPr>
          <w:rFonts w:hint="cs"/>
          <w:rtl/>
          <w:lang w:bidi="ar-EG"/>
        </w:rPr>
        <w:t>* المسيحي يرفضه العالم، كما رفض سيده أيضًا. كل مَن يريد أن يعيش في التقوى يُضطهد (2. تيموثاوس 3). إن حاول المسيحي أن ينخرط فيه، لا بد له أن يتأقلم معه (مثل لوط، مَن جلس أخيرًا عند باب سدوم).</w:t>
      </w:r>
    </w:p>
    <w:p w:rsidR="00492A81" w:rsidRDefault="00492A81" w:rsidP="00492A81">
      <w:pPr>
        <w:bidi/>
        <w:jc w:val="both"/>
        <w:rPr>
          <w:rtl/>
          <w:lang w:bidi="ar-EG"/>
        </w:rPr>
      </w:pPr>
      <w:r>
        <w:rPr>
          <w:rFonts w:hint="cs"/>
          <w:rtl/>
          <w:lang w:bidi="ar-EG"/>
        </w:rPr>
        <w:t>* ليس من واجب المسيحي أن يحسّن العالم، وإنما بأن يهتم بأن تخلص الناس من العالم. إننا لا نبلّط الطابق السفلي عندما يحترق الطابق الثالث.</w:t>
      </w:r>
    </w:p>
    <w:p w:rsidR="00492A81" w:rsidRDefault="00492A81" w:rsidP="00492A81">
      <w:pPr>
        <w:bidi/>
        <w:jc w:val="both"/>
        <w:rPr>
          <w:rtl/>
          <w:lang w:bidi="ar-EG"/>
        </w:rPr>
      </w:pPr>
      <w:r>
        <w:rPr>
          <w:rFonts w:hint="cs"/>
          <w:rtl/>
          <w:lang w:bidi="ar-EG"/>
        </w:rPr>
        <w:t>* الوقت مقصّر (1. كورنثوس 7: 29). نحن ليس لدينا فرص خالية لننشغل بالسياسة بالتفصيل. إننا لدينا مهمة أهم من ذلك.</w:t>
      </w:r>
    </w:p>
    <w:p w:rsidR="00492A81" w:rsidRDefault="00492A81" w:rsidP="00492A81">
      <w:pPr>
        <w:bidi/>
        <w:jc w:val="both"/>
        <w:rPr>
          <w:rFonts w:hint="cs"/>
          <w:rtl/>
          <w:lang w:bidi="ar-EG"/>
        </w:rPr>
      </w:pPr>
      <w:r>
        <w:rPr>
          <w:rFonts w:hint="cs"/>
          <w:rtl/>
          <w:lang w:bidi="ar-EG"/>
        </w:rPr>
        <w:t>* المسيحي ملحُ الأرض ونور</w:t>
      </w:r>
      <w:r w:rsidR="0032618B">
        <w:rPr>
          <w:rFonts w:hint="cs"/>
          <w:rtl/>
          <w:lang w:bidi="ar-EG"/>
        </w:rPr>
        <w:t>ٌ</w:t>
      </w:r>
      <w:r>
        <w:rPr>
          <w:rFonts w:hint="cs"/>
          <w:rtl/>
          <w:lang w:bidi="ar-EG"/>
        </w:rPr>
        <w:t xml:space="preserve"> للعالم (متى 5)، ولكن ليس من خلال محاولته أن يحسّن نظام "العالم" (ما هو ليس ممكنًا البتة)، وإنما بعيشه في تقوى الله وقيامه بأعمال صالحة.</w:t>
      </w:r>
    </w:p>
    <w:sectPr w:rsidR="00492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0E"/>
    <w:rsid w:val="0032618B"/>
    <w:rsid w:val="00492A81"/>
    <w:rsid w:val="00614739"/>
    <w:rsid w:val="00A1780E"/>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15E8"/>
  <w15:chartTrackingRefBased/>
  <w15:docId w15:val="{597664FF-926E-4A44-ABE4-D917832F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1780E"/>
    <w:rPr>
      <w:sz w:val="16"/>
      <w:szCs w:val="16"/>
    </w:rPr>
  </w:style>
  <w:style w:type="paragraph" w:styleId="CommentText">
    <w:name w:val="annotation text"/>
    <w:basedOn w:val="Normal"/>
    <w:link w:val="CommentTextChar"/>
    <w:uiPriority w:val="99"/>
    <w:semiHidden/>
    <w:unhideWhenUsed/>
    <w:rsid w:val="00A1780E"/>
    <w:pPr>
      <w:spacing w:line="240" w:lineRule="auto"/>
    </w:pPr>
    <w:rPr>
      <w:sz w:val="20"/>
      <w:szCs w:val="20"/>
    </w:rPr>
  </w:style>
  <w:style w:type="character" w:customStyle="1" w:styleId="CommentTextChar">
    <w:name w:val="Comment Text Char"/>
    <w:basedOn w:val="DefaultParagraphFont"/>
    <w:link w:val="CommentText"/>
    <w:uiPriority w:val="99"/>
    <w:semiHidden/>
    <w:rsid w:val="00A1780E"/>
    <w:rPr>
      <w:sz w:val="20"/>
      <w:szCs w:val="20"/>
    </w:rPr>
  </w:style>
  <w:style w:type="paragraph" w:styleId="CommentSubject">
    <w:name w:val="annotation subject"/>
    <w:basedOn w:val="CommentText"/>
    <w:next w:val="CommentText"/>
    <w:link w:val="CommentSubjectChar"/>
    <w:uiPriority w:val="99"/>
    <w:semiHidden/>
    <w:unhideWhenUsed/>
    <w:rsid w:val="00A1780E"/>
    <w:rPr>
      <w:b/>
      <w:bCs/>
    </w:rPr>
  </w:style>
  <w:style w:type="character" w:customStyle="1" w:styleId="CommentSubjectChar">
    <w:name w:val="Comment Subject Char"/>
    <w:basedOn w:val="CommentTextChar"/>
    <w:link w:val="CommentSubject"/>
    <w:uiPriority w:val="99"/>
    <w:semiHidden/>
    <w:rsid w:val="00A1780E"/>
    <w:rPr>
      <w:b/>
      <w:bCs/>
      <w:sz w:val="20"/>
      <w:szCs w:val="20"/>
    </w:rPr>
  </w:style>
  <w:style w:type="paragraph" w:styleId="BalloonText">
    <w:name w:val="Balloon Text"/>
    <w:basedOn w:val="Normal"/>
    <w:link w:val="BalloonTextChar"/>
    <w:uiPriority w:val="99"/>
    <w:semiHidden/>
    <w:unhideWhenUsed/>
    <w:rsid w:val="00A178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80E"/>
    <w:rPr>
      <w:rFonts w:ascii="Segoe UI" w:hAnsi="Segoe UI" w:cs="Segoe UI"/>
      <w:sz w:val="18"/>
      <w:szCs w:val="18"/>
    </w:rPr>
  </w:style>
  <w:style w:type="character" w:styleId="Hyperlink">
    <w:name w:val="Hyperlink"/>
    <w:basedOn w:val="DefaultParagraphFont"/>
    <w:uiPriority w:val="99"/>
    <w:unhideWhenUsed/>
    <w:rsid w:val="00A1780E"/>
    <w:rPr>
      <w:color w:val="0563C1" w:themeColor="hyperlink"/>
      <w:u w:val="single"/>
    </w:rPr>
  </w:style>
  <w:style w:type="character" w:styleId="UnresolvedMention">
    <w:name w:val="Unresolved Mention"/>
    <w:basedOn w:val="DefaultParagraphFont"/>
    <w:uiPriority w:val="99"/>
    <w:semiHidden/>
    <w:unhideWhenUsed/>
    <w:rsid w:val="00A17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2021-03-23T13:20:00Z</dcterms:created>
  <dcterms:modified xsi:type="dcterms:W3CDTF">2021-03-23T18:35:00Z</dcterms:modified>
</cp:coreProperties>
</file>