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29DD" w14:textId="7391A640" w:rsidR="00051645" w:rsidRDefault="00163FD7">
      <w:pPr>
        <w:rPr>
          <w:rtl/>
          <w:lang w:bidi="ar-LB"/>
        </w:rPr>
      </w:pPr>
      <w:r w:rsidRPr="00163FD7">
        <w:rPr>
          <w:rtl/>
          <w:lang w:bidi="ar-LB"/>
        </w:rPr>
        <w:t>التقاط الحنطة في العهد القديم</w:t>
      </w:r>
    </w:p>
    <w:p w14:paraId="6F2DE503" w14:textId="03F3C542" w:rsidR="00163FD7" w:rsidRDefault="00163FD7" w:rsidP="00163FD7">
      <w:pPr>
        <w:bidi w:val="0"/>
        <w:rPr>
          <w:lang w:bidi="ar-LB"/>
        </w:rPr>
      </w:pPr>
      <w:r w:rsidRPr="00163FD7">
        <w:rPr>
          <w:lang w:bidi="ar-LB"/>
        </w:rPr>
        <w:t>Jean Koechlin</w:t>
      </w:r>
    </w:p>
    <w:p w14:paraId="74213A45" w14:textId="0B474612" w:rsidR="00163FD7" w:rsidRDefault="00163FD7">
      <w:pPr>
        <w:rPr>
          <w:rtl/>
          <w:lang w:bidi="ar-LB"/>
        </w:rPr>
      </w:pPr>
      <w:hyperlink r:id="rId4" w:history="1">
        <w:r w:rsidRPr="00163FD7">
          <w:rPr>
            <w:rStyle w:val="Hyperlink"/>
            <w:rFonts w:hint="cs"/>
            <w:rtl/>
            <w:lang w:bidi="ar-LB"/>
          </w:rPr>
          <w:t>سفر القضاة 1 و 2</w:t>
        </w:r>
      </w:hyperlink>
    </w:p>
    <w:p w14:paraId="6DF73D68" w14:textId="520E2790" w:rsidR="00163FD7" w:rsidRDefault="00163FD7">
      <w:pPr>
        <w:rPr>
          <w:rtl/>
          <w:lang w:bidi="ar-LB"/>
        </w:rPr>
      </w:pPr>
      <w:r>
        <w:rPr>
          <w:rFonts w:hint="cs"/>
          <w:rtl/>
          <w:lang w:bidi="ar-LB"/>
        </w:rPr>
        <w:t>هنالك فارق كبير ما بين سفر يشوع وسفر القضاة. فالأول يرينا إسرائيل كيف احتل أرض كنعان بانتصار. والثاني يحكي لنا سيرة الشعب، كيف عاش في ميراثه. فكما يبدو أن الموضوع يأخذ استمراريته. لكن بعض العلامات قد تُشير بأننا لم نعُد موجودين في عهد يشوع: فمع أن يهوذا حارب الكنعانيين بعزيمة إلا أنه يبدو بأنه استند أكثر على سمعان أخوه من استناده على الرب يهوه. فالملك العدو الذي تُرك على قيد الحياة عومل بطريقة غير إنسانية.</w:t>
      </w:r>
    </w:p>
    <w:p w14:paraId="0DBBC8BA" w14:textId="5106B0F2" w:rsidR="00163FD7" w:rsidRDefault="00163FD7">
      <w:pPr>
        <w:rPr>
          <w:rtl/>
          <w:lang w:bidi="ar-LB"/>
        </w:rPr>
      </w:pPr>
      <w:r>
        <w:rPr>
          <w:rFonts w:hint="cs"/>
          <w:rtl/>
          <w:lang w:bidi="ar-LB"/>
        </w:rPr>
        <w:t>في الواقع فقد انطوت صفحة الفخر؛ والذي سنختبره هو تدهور الحالة.</w:t>
      </w:r>
    </w:p>
    <w:p w14:paraId="15D7C116" w14:textId="1F896E17" w:rsidR="00842C93" w:rsidRDefault="00842C93">
      <w:pPr>
        <w:rPr>
          <w:rtl/>
          <w:lang w:bidi="ar-LB"/>
        </w:rPr>
      </w:pPr>
      <w:r>
        <w:rPr>
          <w:rFonts w:hint="cs"/>
          <w:rtl/>
          <w:lang w:bidi="ar-LB"/>
        </w:rPr>
        <w:t xml:space="preserve">وهذا ما قد حدث أيضًا مع الكنيسة </w:t>
      </w:r>
      <w:r w:rsidR="00744FF5">
        <w:rPr>
          <w:rFonts w:hint="cs"/>
          <w:rtl/>
          <w:lang w:bidi="ar-LB"/>
        </w:rPr>
        <w:t xml:space="preserve">المسؤولة. فالقوة، وجزء كبير أيضًا من البركة المشتركة قد اختفت في أيامنا. غير أن إلهنا لم يتغير. فقوته لا زالت مزودة على الدوام للإيمان الشخصي. </w:t>
      </w:r>
      <w:proofErr w:type="spellStart"/>
      <w:r w:rsidR="00744FF5">
        <w:rPr>
          <w:rFonts w:hint="cs"/>
          <w:rtl/>
          <w:lang w:bidi="ar-LB"/>
        </w:rPr>
        <w:t>عُثنيئيل</w:t>
      </w:r>
      <w:proofErr w:type="spellEnd"/>
      <w:r w:rsidR="00744FF5">
        <w:rPr>
          <w:rFonts w:hint="cs"/>
          <w:rtl/>
          <w:lang w:bidi="ar-LB"/>
        </w:rPr>
        <w:t xml:space="preserve">، الذي احتل </w:t>
      </w:r>
      <w:proofErr w:type="spellStart"/>
      <w:r w:rsidR="00744FF5">
        <w:rPr>
          <w:rFonts w:hint="cs"/>
          <w:rtl/>
          <w:lang w:bidi="ar-LB"/>
        </w:rPr>
        <w:t>دفير</w:t>
      </w:r>
      <w:proofErr w:type="spellEnd"/>
      <w:r w:rsidR="00744FF5">
        <w:rPr>
          <w:rFonts w:hint="cs"/>
          <w:rtl/>
          <w:lang w:bidi="ar-LB"/>
        </w:rPr>
        <w:t xml:space="preserve">، هو مثال على ذلك. فالبركة هي من نصيبنا نحن أيضًا. فيكفي بأن نطلبها كما فعلت </w:t>
      </w:r>
      <w:proofErr w:type="spellStart"/>
      <w:r w:rsidR="00744FF5">
        <w:rPr>
          <w:rFonts w:hint="cs"/>
          <w:rtl/>
          <w:lang w:bidi="ar-LB"/>
        </w:rPr>
        <w:t>عكسة</w:t>
      </w:r>
      <w:proofErr w:type="spellEnd"/>
      <w:r w:rsidR="00744FF5">
        <w:rPr>
          <w:rFonts w:hint="cs"/>
          <w:rtl/>
          <w:lang w:bidi="ar-LB"/>
        </w:rPr>
        <w:t xml:space="preserve"> (عدد 15). فهي تفيض لنا من روح الله، الذي يُنعش نفوسنا بكلمة الله مثل هذه "الينابيع" المُخصبة التي وُعد بها في سفر التثنية 8: 7. دعونا نطلب في بداية هذه السنة الجديدة هذه البركة من أبينا.</w:t>
      </w:r>
    </w:p>
    <w:p w14:paraId="23320EB2" w14:textId="59A7B318" w:rsidR="00744FF5" w:rsidRDefault="00744FF5">
      <w:pPr>
        <w:rPr>
          <w:rtl/>
          <w:lang w:bidi="ar-LB"/>
        </w:rPr>
      </w:pPr>
      <w:r>
        <w:rPr>
          <w:rFonts w:hint="cs"/>
          <w:rtl/>
          <w:lang w:bidi="ar-LB"/>
        </w:rPr>
        <w:t xml:space="preserve">قضاة 1: 16 </w:t>
      </w:r>
      <w:r>
        <w:rPr>
          <w:rtl/>
          <w:lang w:bidi="ar-LB"/>
        </w:rPr>
        <w:t>–</w:t>
      </w:r>
      <w:r>
        <w:rPr>
          <w:rFonts w:hint="cs"/>
          <w:rtl/>
          <w:lang w:bidi="ar-LB"/>
        </w:rPr>
        <w:t xml:space="preserve"> 26</w:t>
      </w:r>
    </w:p>
    <w:p w14:paraId="2C620989" w14:textId="3E227FB6" w:rsidR="00744FF5" w:rsidRDefault="00744FF5">
      <w:pPr>
        <w:rPr>
          <w:rtl/>
          <w:lang w:bidi="ar-LB"/>
        </w:rPr>
      </w:pPr>
      <w:r>
        <w:rPr>
          <w:rFonts w:hint="cs"/>
          <w:rtl/>
          <w:lang w:bidi="ar-LB"/>
        </w:rPr>
        <w:t xml:space="preserve">فما أن ابتدأ سفر القضاة أظهر لنا ارتدادًا مؤسفًا سريعًا أيضًا. ما هو السبب في ذلك؟ بشكل أساسي نسيان حضور الرب يهوه. فلم يعُد هنالك ذِكر للجلجال، مكان إدانة الذات، حيث كان ملاك الرب يهوه (إصحاح 2: 1). وماذا كانت النتيجة؟ خافوا من سلطة الناس؛ فعرباتهم الحديدية أصبحت موضوع رعبهم. </w:t>
      </w:r>
      <w:r w:rsidR="00761DD1">
        <w:rPr>
          <w:rFonts w:hint="cs"/>
          <w:rtl/>
          <w:lang w:bidi="ar-LB"/>
        </w:rPr>
        <w:t xml:space="preserve">وقد تُظهر الأحداث هنا تشابهًا مع فترة يشوع. فاحتلال مدينة لوز تذكرنا باحتلال مدينة أريحا. ولكن هنا لا يوجد أي كلام عن الإيمان، لا لدى ابني يوسف، ولا لدى الرجل الذي دلّ على مدخل المدينة. </w:t>
      </w:r>
      <w:proofErr w:type="spellStart"/>
      <w:r w:rsidR="00761DD1">
        <w:rPr>
          <w:rFonts w:hint="cs"/>
          <w:rtl/>
          <w:lang w:bidi="ar-LB"/>
        </w:rPr>
        <w:t>فراحاب</w:t>
      </w:r>
      <w:proofErr w:type="spellEnd"/>
      <w:r w:rsidR="00761DD1">
        <w:rPr>
          <w:rFonts w:hint="cs"/>
          <w:rtl/>
          <w:lang w:bidi="ar-LB"/>
        </w:rPr>
        <w:t xml:space="preserve"> رُحمت بسبب إيمانها. والوضع اختلف تمامًا مع مَن خان لوز، الذي بدلاً من أن يسكن مع شعب إسرائيل، عاد وبنى مدينته في موضع آخر. فالنصرة التي هي ليست ثمر الاتكال على الله لا تدوم طويلاً.</w:t>
      </w:r>
    </w:p>
    <w:p w14:paraId="222D8C61" w14:textId="254F19BF" w:rsidR="00761DD1" w:rsidRDefault="00761DD1">
      <w:pPr>
        <w:rPr>
          <w:rtl/>
          <w:lang w:bidi="ar-LB"/>
        </w:rPr>
      </w:pPr>
      <w:r>
        <w:rPr>
          <w:rFonts w:hint="cs"/>
          <w:rtl/>
          <w:lang w:bidi="ar-LB"/>
        </w:rPr>
        <w:t>إنه ارتداد عام، وكل سبط تميّز في حد ذاته بأنه تساهل أو تقبل بقدر ما مقاومة العدو</w:t>
      </w:r>
      <w:r w:rsidR="00DE77F8">
        <w:rPr>
          <w:rFonts w:hint="cs"/>
          <w:rtl/>
          <w:lang w:bidi="ar-LB"/>
        </w:rPr>
        <w:t>. وفي الكنيسة أيضًا فالكلل العام هو السبب في الشلل الشخصي. فكل مسيحي مسؤول في هذا الأمر بشكل شخصي. لنسأل أنفسنا، أنت وأنا: ما هي مسؤوليتي؟ كيف كانت شهادتي منذ يوم رجوعي بالإيمان؟</w:t>
      </w:r>
    </w:p>
    <w:p w14:paraId="74A9E6E9" w14:textId="01956A1C" w:rsidR="00DE77F8" w:rsidRDefault="00DE77F8">
      <w:pPr>
        <w:rPr>
          <w:rtl/>
          <w:lang w:bidi="ar-LB"/>
        </w:rPr>
      </w:pPr>
      <w:r>
        <w:rPr>
          <w:rFonts w:hint="cs"/>
          <w:rtl/>
          <w:lang w:bidi="ar-LB"/>
        </w:rPr>
        <w:t xml:space="preserve">قضاة 1: 27 </w:t>
      </w:r>
      <w:r>
        <w:rPr>
          <w:rtl/>
          <w:lang w:bidi="ar-LB"/>
        </w:rPr>
        <w:t>–</w:t>
      </w:r>
      <w:r>
        <w:rPr>
          <w:rFonts w:hint="cs"/>
          <w:rtl/>
          <w:lang w:bidi="ar-LB"/>
        </w:rPr>
        <w:t xml:space="preserve"> 2: 5</w:t>
      </w:r>
    </w:p>
    <w:p w14:paraId="15914037" w14:textId="7E78E172" w:rsidR="00DE77F8" w:rsidRDefault="00DE77F8">
      <w:pPr>
        <w:rPr>
          <w:rtl/>
          <w:lang w:bidi="ar-LB"/>
        </w:rPr>
      </w:pPr>
      <w:r>
        <w:rPr>
          <w:rFonts w:hint="cs"/>
          <w:rtl/>
          <w:lang w:bidi="ar-LB"/>
        </w:rPr>
        <w:t xml:space="preserve">لقد كان لله سببان ليأمر بإبادة شاملة للأعداء. فالأمر الأول كان ليعاقبهم. ثانيًا أراد حماية شعبه من التأثير الذي لا مفر منه لأولئك الكنعانيين عبدة الأوثان. </w:t>
      </w:r>
      <w:r w:rsidR="00DA4B24">
        <w:rPr>
          <w:rFonts w:hint="cs"/>
          <w:rtl/>
          <w:lang w:bidi="ar-LB"/>
        </w:rPr>
        <w:t>فأخلاقيًا نحن معرضين لذات الخطر. فإننا نقضي جزءً من وقتنا في التواصل مع أناس غير مؤمنين: زملاء في العمل، وحتى أحيانًا أفراد في العائلة. وبحسب العادة لا يمكننا تجنب هذه الروابط. ولكن علينا أن نتحذر ونسهر بأن لا يكون لها أي أثر على حياتنا الروحية. كما ودعونا بالإضافة نتحذر من العِشرة الردية (1. كورنثوس 15: 33). هنالك أناس علينا تجنبهم، حتى وإن كانوا سيشمتون بنا لأجل هذا الأمر. وإلا فإنهم لن يتأخروا بأن يحاصروننا "</w:t>
      </w:r>
      <w:r w:rsidR="00DA4B24" w:rsidRPr="00DA4B24">
        <w:rPr>
          <w:rtl/>
          <w:lang w:bidi="ar-LB"/>
        </w:rPr>
        <w:t>فِي الْجَبَلِ</w:t>
      </w:r>
      <w:r w:rsidR="00DA4B24">
        <w:rPr>
          <w:rFonts w:hint="cs"/>
          <w:rtl/>
          <w:lang w:bidi="ar-LB"/>
        </w:rPr>
        <w:t>"، كما قد حدث مع بني دان (عدد 34)، أي بأن يمنعونا بأن نتمتع بما أعطانا الله إياه.</w:t>
      </w:r>
    </w:p>
    <w:p w14:paraId="550516DA" w14:textId="422E871E" w:rsidR="00DA4B24" w:rsidRDefault="00DA4B24">
      <w:pPr>
        <w:rPr>
          <w:rtl/>
          <w:lang w:bidi="ar-LB"/>
        </w:rPr>
      </w:pPr>
      <w:r>
        <w:rPr>
          <w:rFonts w:hint="cs"/>
          <w:rtl/>
          <w:lang w:bidi="ar-LB"/>
        </w:rPr>
        <w:t xml:space="preserve">ملاك الرب يهوه، رئيس أجناده (يشوع 5: 14) كان ينتظر عودة إسرائيل إلى الجلجال، إلى نقطة </w:t>
      </w:r>
      <w:proofErr w:type="spellStart"/>
      <w:r>
        <w:rPr>
          <w:rFonts w:hint="cs"/>
          <w:rtl/>
          <w:lang w:bidi="ar-LB"/>
        </w:rPr>
        <w:t>إنطلاق</w:t>
      </w:r>
      <w:proofErr w:type="spellEnd"/>
      <w:r>
        <w:rPr>
          <w:rFonts w:hint="cs"/>
          <w:rtl/>
          <w:lang w:bidi="ar-LB"/>
        </w:rPr>
        <w:t xml:space="preserve"> النصرة المجيد</w:t>
      </w:r>
      <w:r w:rsidR="00B02F81">
        <w:rPr>
          <w:rFonts w:hint="cs"/>
          <w:rtl/>
          <w:lang w:bidi="ar-LB"/>
        </w:rPr>
        <w:t>ة</w:t>
      </w:r>
      <w:r>
        <w:rPr>
          <w:rFonts w:hint="cs"/>
          <w:rtl/>
          <w:lang w:bidi="ar-LB"/>
        </w:rPr>
        <w:t xml:space="preserve"> التي كانت </w:t>
      </w:r>
      <w:r w:rsidR="00B02F81">
        <w:rPr>
          <w:rFonts w:hint="cs"/>
          <w:rtl/>
          <w:lang w:bidi="ar-LB"/>
        </w:rPr>
        <w:t>فيما مضى</w:t>
      </w:r>
      <w:r>
        <w:rPr>
          <w:rFonts w:hint="cs"/>
          <w:rtl/>
          <w:lang w:bidi="ar-LB"/>
        </w:rPr>
        <w:t xml:space="preserve">. دون جدوى! فصعد إلى بوكيم، </w:t>
      </w:r>
      <w:r w:rsidR="00D17B81">
        <w:rPr>
          <w:rFonts w:hint="cs"/>
          <w:rtl/>
          <w:lang w:bidi="ar-LB"/>
        </w:rPr>
        <w:t xml:space="preserve">إلى وادي </w:t>
      </w:r>
      <w:r w:rsidR="00D17B81" w:rsidRPr="00AA1DB3">
        <w:rPr>
          <w:rFonts w:hint="cs"/>
          <w:rtl/>
          <w:lang w:bidi="ar-LB"/>
        </w:rPr>
        <w:t>الدموع</w:t>
      </w:r>
      <w:r w:rsidR="00D17B81">
        <w:rPr>
          <w:rFonts w:hint="cs"/>
          <w:rtl/>
          <w:lang w:bidi="ar-LB"/>
        </w:rPr>
        <w:t>.</w:t>
      </w:r>
    </w:p>
    <w:p w14:paraId="0B184E16" w14:textId="30B4CFCD" w:rsidR="00AA1DB3" w:rsidRDefault="00AA1DB3">
      <w:pPr>
        <w:rPr>
          <w:rtl/>
          <w:lang w:bidi="ar-LB"/>
        </w:rPr>
      </w:pPr>
      <w:r>
        <w:rPr>
          <w:rFonts w:hint="cs"/>
          <w:rtl/>
          <w:lang w:bidi="ar-LB"/>
        </w:rPr>
        <w:t>فإن قارنا ما بين الضعف الحاضر ببداية تاريخ الكنيسة المجيد أفلن يكون لدينا ما يدعونا لنتذلل؟</w:t>
      </w:r>
    </w:p>
    <w:p w14:paraId="1CA78825" w14:textId="04F7E609" w:rsidR="00AA1DB3" w:rsidRDefault="00AA1DB3">
      <w:pPr>
        <w:rPr>
          <w:rtl/>
          <w:lang w:bidi="ar-LB"/>
        </w:rPr>
      </w:pPr>
      <w:r>
        <w:rPr>
          <w:rFonts w:hint="cs"/>
          <w:rtl/>
          <w:lang w:bidi="ar-LB"/>
        </w:rPr>
        <w:t xml:space="preserve">قضاة 2: 5 </w:t>
      </w:r>
      <w:r>
        <w:rPr>
          <w:rtl/>
          <w:lang w:bidi="ar-LB"/>
        </w:rPr>
        <w:t>–</w:t>
      </w:r>
      <w:r>
        <w:rPr>
          <w:rFonts w:hint="cs"/>
          <w:rtl/>
          <w:lang w:bidi="ar-LB"/>
        </w:rPr>
        <w:t xml:space="preserve"> 23</w:t>
      </w:r>
    </w:p>
    <w:p w14:paraId="4059C81D" w14:textId="478B5132" w:rsidR="00AA1DB3" w:rsidRDefault="00AA1DB3">
      <w:pPr>
        <w:rPr>
          <w:rtl/>
          <w:lang w:bidi="ar-LB"/>
        </w:rPr>
      </w:pPr>
      <w:r>
        <w:rPr>
          <w:rFonts w:hint="cs"/>
          <w:rtl/>
          <w:lang w:bidi="ar-LB"/>
        </w:rPr>
        <w:t>فمضت السنوات، وقام في إسرائيل "</w:t>
      </w:r>
      <w:r w:rsidRPr="00AA1DB3">
        <w:rPr>
          <w:rtl/>
          <w:lang w:bidi="ar-LB"/>
        </w:rPr>
        <w:t>جِيلٌ آخَرُ لَمْ يَعْرِفِ الرَّبَّ، وَلاَ الْعَمَلَ الَّذِي عَمِلَ لإِسْرَائِيلَ.</w:t>
      </w:r>
      <w:r>
        <w:rPr>
          <w:rFonts w:hint="cs"/>
          <w:rtl/>
          <w:lang w:bidi="ar-LB"/>
        </w:rPr>
        <w:t>" فهذا الجيل لم يختبر أمانة الله في البرية ولا سلطانه في كنعان.</w:t>
      </w:r>
    </w:p>
    <w:p w14:paraId="6BD332FE" w14:textId="5B0B2DF9" w:rsidR="00AA1DB3" w:rsidRDefault="00AA1DB3">
      <w:pPr>
        <w:rPr>
          <w:rtl/>
          <w:lang w:bidi="ar-LB"/>
        </w:rPr>
      </w:pPr>
      <w:r>
        <w:rPr>
          <w:rFonts w:hint="cs"/>
          <w:rtl/>
          <w:lang w:bidi="ar-LB"/>
        </w:rPr>
        <w:t xml:space="preserve">إنه مثال لنتأمل فيه بجدية، نحن الجيل الجديد من شعب الله. فكأولاد لأهالي مسيحيين سمعناهم يتكلمون عن الأمور العجيبة التي صنعها الله للأجيال قبلهم؛ ولكننا لربما لا نعرف الرب </w:t>
      </w:r>
      <w:proofErr w:type="spellStart"/>
      <w:r>
        <w:rPr>
          <w:rFonts w:hint="cs"/>
          <w:rtl/>
          <w:lang w:bidi="ar-LB"/>
        </w:rPr>
        <w:t>كإختبار</w:t>
      </w:r>
      <w:proofErr w:type="spellEnd"/>
      <w:r>
        <w:rPr>
          <w:rFonts w:hint="cs"/>
          <w:rtl/>
          <w:lang w:bidi="ar-LB"/>
        </w:rPr>
        <w:t xml:space="preserve"> شخصي.</w:t>
      </w:r>
    </w:p>
    <w:p w14:paraId="40D42685" w14:textId="7DD2EE8A" w:rsidR="00AA1DB3" w:rsidRDefault="00AA1DB3">
      <w:pPr>
        <w:rPr>
          <w:rtl/>
          <w:lang w:bidi="ar-LB"/>
        </w:rPr>
      </w:pPr>
      <w:r>
        <w:rPr>
          <w:rFonts w:hint="cs"/>
          <w:rtl/>
          <w:lang w:bidi="ar-LB"/>
        </w:rPr>
        <w:t>للأسف فمنذ النهضة الرائعة التي حدثت في أواخر القرن تدهورت الأحوال</w:t>
      </w:r>
      <w:r w:rsidR="00BC65BC">
        <w:rPr>
          <w:rFonts w:hint="cs"/>
          <w:rtl/>
          <w:lang w:bidi="ar-LB"/>
        </w:rPr>
        <w:t xml:space="preserve">. </w:t>
      </w:r>
      <w:proofErr w:type="spellStart"/>
      <w:r w:rsidR="00BC65BC">
        <w:rPr>
          <w:rFonts w:hint="cs"/>
          <w:rtl/>
          <w:lang w:bidi="ar-LB"/>
        </w:rPr>
        <w:t>فالـ"آباء</w:t>
      </w:r>
      <w:proofErr w:type="spellEnd"/>
      <w:r w:rsidR="00BC65BC">
        <w:rPr>
          <w:rFonts w:hint="cs"/>
          <w:rtl/>
          <w:lang w:bidi="ar-LB"/>
        </w:rPr>
        <w:t>" الذين سمعنا عنهم ماتوا الواحد تلو الآخر. وإن تركنا الرب لبضع سنوات أخرى هنا فسوف يتحمل الأحداث بيننا المسؤولية.</w:t>
      </w:r>
    </w:p>
    <w:p w14:paraId="0B3B3AD2" w14:textId="77777777" w:rsidR="00A043AD" w:rsidRDefault="00BC65BC">
      <w:pPr>
        <w:rPr>
          <w:lang w:bidi="ar-LB"/>
        </w:rPr>
        <w:sectPr w:rsidR="00A043AD" w:rsidSect="0065628F">
          <w:pgSz w:w="11906" w:h="16838"/>
          <w:pgMar w:top="1440" w:right="1440" w:bottom="1440" w:left="1440" w:header="708" w:footer="708" w:gutter="0"/>
          <w:cols w:space="708"/>
          <w:docGrid w:linePitch="360"/>
        </w:sectPr>
      </w:pPr>
      <w:r>
        <w:rPr>
          <w:rFonts w:hint="cs"/>
          <w:rtl/>
          <w:lang w:bidi="ar-LB"/>
        </w:rPr>
        <w:t>"</w:t>
      </w:r>
      <w:r w:rsidRPr="00BC65BC">
        <w:rPr>
          <w:rtl/>
          <w:lang w:bidi="ar-LB"/>
        </w:rPr>
        <w:t xml:space="preserve"> اُذْكُرُوا مُرْشِدِيكُمُ</w:t>
      </w:r>
      <w:r>
        <w:rPr>
          <w:rFonts w:hint="cs"/>
          <w:rtl/>
          <w:lang w:bidi="ar-LB"/>
        </w:rPr>
        <w:t xml:space="preserve">"، هذا ما يشجعنا به عبرانيين 13: 7. فهم تركوا لنا خدمتهم المكتوبة، مثالهم. فدعونا بالأولى نتمثل بإيمانهم. وليكن في علمنا: إن كانوا قد تركونا، فالرب يبقى لنا. إن حضوره كافي بالأخص في زمن الضعف </w:t>
      </w:r>
      <w:r w:rsidR="00A043AD">
        <w:rPr>
          <w:rFonts w:hint="cs"/>
          <w:rtl/>
          <w:lang w:bidi="ar-LB"/>
        </w:rPr>
        <w:t>ك</w:t>
      </w:r>
      <w:r>
        <w:rPr>
          <w:rFonts w:hint="cs"/>
          <w:rtl/>
          <w:lang w:bidi="ar-LB"/>
        </w:rPr>
        <w:t>أيامنا!</w:t>
      </w:r>
    </w:p>
    <w:p w14:paraId="0BDBD03C" w14:textId="65859999" w:rsidR="00BC65BC" w:rsidRDefault="00A043AD">
      <w:pPr>
        <w:rPr>
          <w:rtl/>
          <w:lang w:bidi="ar-LB"/>
        </w:rPr>
      </w:pPr>
      <w:hyperlink r:id="rId5" w:history="1">
        <w:r w:rsidRPr="00A043AD">
          <w:rPr>
            <w:rStyle w:val="Hyperlink"/>
            <w:rFonts w:hint="cs"/>
            <w:rtl/>
            <w:lang w:bidi="ar-LB"/>
          </w:rPr>
          <w:t xml:space="preserve">قضاة 3: 1 - </w:t>
        </w:r>
        <w:r w:rsidRPr="00A043AD">
          <w:rPr>
            <w:rStyle w:val="Hyperlink"/>
            <w:rFonts w:hint="cs"/>
            <w:rtl/>
            <w:lang w:bidi="ar-LB"/>
          </w:rPr>
          <w:t>11</w:t>
        </w:r>
      </w:hyperlink>
    </w:p>
    <w:p w14:paraId="45DC68C5" w14:textId="04CAAB8B" w:rsidR="00A043AD" w:rsidRDefault="00A043AD">
      <w:pPr>
        <w:rPr>
          <w:rtl/>
          <w:lang w:bidi="ar-LB"/>
        </w:rPr>
      </w:pPr>
      <w:r>
        <w:rPr>
          <w:rFonts w:hint="cs"/>
          <w:rtl/>
          <w:lang w:bidi="ar-LB"/>
        </w:rPr>
        <w:t xml:space="preserve">في سفر القضاة نلاحظ كيف أن ذات التسلسل يتكرر في كل مرة من جديد: فالشعب يبدأ بترك الرب يهوه. لذا فالرب يهوه يستخدم الأعداء، لهزّ ضميره. وفي النهاية يصرخ إسرائيل إلى الله، الذي يحرره في كل تعاطف، في أنه يهبه قاضيًا (انظر كذلك مزمور 107: 6، 13، 19، 28).. للأسف فهذه الإجراءات </w:t>
      </w:r>
      <w:r w:rsidR="00B90337">
        <w:rPr>
          <w:rFonts w:hint="cs"/>
          <w:rtl/>
          <w:lang w:bidi="ar-LB"/>
        </w:rPr>
        <w:t>كثيرًا ما تتكرر أيضًا في حياة كل واحد منا. عندما نكون تحت تأثير العالم لأننا نكون قد نسينا الرب، أحيانًا هو يستخدم عداوته، ليهزنا. العدد 2 يذكرنا بالصورة التي يجعلنا الله مستعدين فيها لإطلاق الإنذار ويشكلنا فيها للمحاربة والجهاد. فلأجل هذا الغرض هو يسمح عمدًا بوجود الأعداء. فالتجنيد العسكري حتمًا يشتمل على تدريبات ومناورات، والتي من دونها لن يكون أي جندي نافع في اللحظة الحاسمة للحرب. فالجهاد الحسن في الإيمان هو إنذار دائم للمسيحي (1. تيموثاوس 6: 12). لأن الإيمان له وعيين اثنين: الأول بأن العالم عدو؛ والثاني بأن العالم هو عدو مهزوم. "</w:t>
      </w:r>
      <w:r w:rsidR="00B90337" w:rsidRPr="00B90337">
        <w:rPr>
          <w:rtl/>
          <w:lang w:bidi="ar-LB"/>
        </w:rPr>
        <w:t>أَنَا قَدْ غَلَبْتُ الْعَالَمَ</w:t>
      </w:r>
      <w:r w:rsidR="00B90337">
        <w:rPr>
          <w:rFonts w:hint="cs"/>
          <w:rtl/>
          <w:lang w:bidi="ar-LB"/>
        </w:rPr>
        <w:t>"، كانت آخر كلمة للرب يسوع لتلاميذه قبل ذهابه إلى الصليب. فلا بد لإيماننا أن يستوعب هذا الأمر لكيما يحوز على انتصاره (يوحنا 16: 33؛ 1. يوحنا 5: 4، 5).</w:t>
      </w:r>
    </w:p>
    <w:p w14:paraId="68C97020" w14:textId="2D7563B1" w:rsidR="00B90337" w:rsidRDefault="00B90337">
      <w:pPr>
        <w:rPr>
          <w:rtl/>
          <w:lang w:bidi="ar-LB"/>
        </w:rPr>
      </w:pPr>
      <w:r>
        <w:rPr>
          <w:rFonts w:hint="cs"/>
          <w:rtl/>
          <w:lang w:bidi="ar-LB"/>
        </w:rPr>
        <w:t xml:space="preserve">قضاة 3: 12 </w:t>
      </w:r>
      <w:r>
        <w:rPr>
          <w:rtl/>
          <w:lang w:bidi="ar-LB"/>
        </w:rPr>
        <w:t>–</w:t>
      </w:r>
      <w:r>
        <w:rPr>
          <w:rFonts w:hint="cs"/>
          <w:rtl/>
          <w:lang w:bidi="ar-LB"/>
        </w:rPr>
        <w:t xml:space="preserve"> 31</w:t>
      </w:r>
    </w:p>
    <w:p w14:paraId="557298BD" w14:textId="028053AA" w:rsidR="00B90337" w:rsidRDefault="00E81314">
      <w:pPr>
        <w:rPr>
          <w:rtl/>
          <w:lang w:bidi="ar-LB"/>
        </w:rPr>
      </w:pPr>
      <w:r>
        <w:rPr>
          <w:rFonts w:hint="cs"/>
          <w:rtl/>
          <w:lang w:bidi="ar-LB"/>
        </w:rPr>
        <w:t xml:space="preserve">إن "القضيب"، الذي يحتاجه الله الآن لتأديب شعبه هو موآب، وهي الأمة التي منعها الرب يهوه على فم بلعام بأن تقاوم إسرائيل. فقد مضت ثماني عشرة سنة قبل رجوع الشعب إلى الرب يهوه؛ وقبلها كانت ثماني سنين كافية (عدد 8). ففي رحمته هو أقام لهم مخلصًا: </w:t>
      </w:r>
      <w:proofErr w:type="spellStart"/>
      <w:r>
        <w:rPr>
          <w:rFonts w:hint="cs"/>
          <w:rtl/>
          <w:lang w:bidi="ar-LB"/>
        </w:rPr>
        <w:t>إهود</w:t>
      </w:r>
      <w:proofErr w:type="spellEnd"/>
      <w:r>
        <w:rPr>
          <w:rFonts w:hint="cs"/>
          <w:rtl/>
          <w:lang w:bidi="ar-LB"/>
        </w:rPr>
        <w:t xml:space="preserve"> </w:t>
      </w:r>
      <w:proofErr w:type="spellStart"/>
      <w:r>
        <w:rPr>
          <w:rFonts w:hint="cs"/>
          <w:rtl/>
          <w:lang w:bidi="ar-LB"/>
        </w:rPr>
        <w:t>البنياميني</w:t>
      </w:r>
      <w:proofErr w:type="spellEnd"/>
      <w:r>
        <w:rPr>
          <w:rFonts w:hint="cs"/>
          <w:rtl/>
          <w:lang w:bidi="ar-LB"/>
        </w:rPr>
        <w:t>.</w:t>
      </w:r>
    </w:p>
    <w:p w14:paraId="450343F4" w14:textId="1D2F616D" w:rsidR="00E81314" w:rsidRDefault="001F1A3A">
      <w:pPr>
        <w:rPr>
          <w:rtl/>
          <w:lang w:bidi="ar-LB"/>
        </w:rPr>
      </w:pPr>
      <w:proofErr w:type="spellStart"/>
      <w:r>
        <w:rPr>
          <w:rFonts w:hint="cs"/>
          <w:rtl/>
          <w:lang w:bidi="ar-LB"/>
        </w:rPr>
        <w:t>إهود</w:t>
      </w:r>
      <w:proofErr w:type="spellEnd"/>
      <w:r>
        <w:rPr>
          <w:rFonts w:hint="cs"/>
          <w:rtl/>
          <w:lang w:bidi="ar-LB"/>
        </w:rPr>
        <w:t xml:space="preserve"> كانت له "كلمة من الله" لعجلون، ملك موآب. وهذه الكلمة الخطيرة لم تكن إلا سيفه ذي الحدين، الذي حمل الموت في معناه للشرير. إن رسالة العبرانيين </w:t>
      </w:r>
      <w:r w:rsidR="00294345">
        <w:rPr>
          <w:rFonts w:hint="cs"/>
          <w:rtl/>
          <w:lang w:bidi="ar-LB"/>
        </w:rPr>
        <w:t>تشبّه</w:t>
      </w:r>
      <w:r>
        <w:rPr>
          <w:rFonts w:hint="cs"/>
          <w:rtl/>
          <w:lang w:bidi="ar-LB"/>
        </w:rPr>
        <w:t xml:space="preserve"> كلمة الله، الحية والفعالة، بسيف ذي حدين (عبرانيين 4: 12). فطوبى لمَن يفتشون اليوم بوساطتها، لأنها سيأتي يوم ستدين فيه وتبيد الذين لم يؤمنوا (رؤيا 19: 13 </w:t>
      </w:r>
      <w:r>
        <w:rPr>
          <w:rtl/>
          <w:lang w:bidi="ar-LB"/>
        </w:rPr>
        <w:t>–</w:t>
      </w:r>
      <w:r>
        <w:rPr>
          <w:rFonts w:hint="cs"/>
          <w:rtl/>
          <w:lang w:bidi="ar-LB"/>
        </w:rPr>
        <w:t xml:space="preserve"> 15). فسلاح </w:t>
      </w:r>
      <w:proofErr w:type="spellStart"/>
      <w:r>
        <w:rPr>
          <w:rFonts w:hint="cs"/>
          <w:rtl/>
          <w:lang w:bidi="ar-LB"/>
        </w:rPr>
        <w:t>شمجر</w:t>
      </w:r>
      <w:proofErr w:type="spellEnd"/>
      <w:r>
        <w:rPr>
          <w:rFonts w:hint="cs"/>
          <w:rtl/>
          <w:lang w:bidi="ar-LB"/>
        </w:rPr>
        <w:t xml:space="preserve"> هو كذلك كلمة الله، ولكنها هذه المرة كما يراها العالم: وهي أداة تبدو من دون أية قيمة. إلا أن هذا السلاح له سلطة كبيرة ويكفي</w:t>
      </w:r>
      <w:r w:rsidR="007A12B4">
        <w:rPr>
          <w:rFonts w:hint="cs"/>
          <w:rtl/>
          <w:lang w:bidi="ar-LB"/>
        </w:rPr>
        <w:t xml:space="preserve"> ليعود ويخلص إسرائيل ثانية.</w:t>
      </w:r>
    </w:p>
    <w:p w14:paraId="07495E02" w14:textId="67B759A9" w:rsidR="00294345" w:rsidRDefault="00294345">
      <w:pPr>
        <w:rPr>
          <w:rtl/>
          <w:lang w:bidi="ar-LB"/>
        </w:rPr>
      </w:pPr>
      <w:r>
        <w:rPr>
          <w:rFonts w:hint="cs"/>
          <w:rtl/>
          <w:lang w:bidi="ar-LB"/>
        </w:rPr>
        <w:t>إن ضعف الإنسان (</w:t>
      </w:r>
      <w:proofErr w:type="spellStart"/>
      <w:r>
        <w:rPr>
          <w:rFonts w:hint="cs"/>
          <w:rtl/>
          <w:lang w:bidi="ar-LB"/>
        </w:rPr>
        <w:t>إهود</w:t>
      </w:r>
      <w:proofErr w:type="spellEnd"/>
      <w:r>
        <w:rPr>
          <w:rFonts w:hint="cs"/>
          <w:rtl/>
          <w:lang w:bidi="ar-LB"/>
        </w:rPr>
        <w:t xml:space="preserve"> كان </w:t>
      </w:r>
      <w:proofErr w:type="spellStart"/>
      <w:r>
        <w:rPr>
          <w:rFonts w:hint="cs"/>
          <w:rtl/>
          <w:lang w:bidi="ar-LB"/>
        </w:rPr>
        <w:t>شلفاويًا</w:t>
      </w:r>
      <w:proofErr w:type="spellEnd"/>
      <w:r>
        <w:rPr>
          <w:rFonts w:hint="cs"/>
          <w:rtl/>
          <w:lang w:bidi="ar-LB"/>
        </w:rPr>
        <w:t>)، ضُعف الآنية (</w:t>
      </w:r>
      <w:proofErr w:type="spellStart"/>
      <w:r w:rsidRPr="00294345">
        <w:rPr>
          <w:rtl/>
          <w:lang w:bidi="ar-LB"/>
        </w:rPr>
        <w:t>مِنْسَاسِ</w:t>
      </w:r>
      <w:proofErr w:type="spellEnd"/>
      <w:r w:rsidRPr="00294345">
        <w:rPr>
          <w:rtl/>
          <w:lang w:bidi="ar-LB"/>
        </w:rPr>
        <w:t xml:space="preserve"> ْبَقَرِ</w:t>
      </w:r>
      <w:r>
        <w:rPr>
          <w:rFonts w:hint="cs"/>
          <w:rtl/>
          <w:lang w:bidi="ar-LB"/>
        </w:rPr>
        <w:t xml:space="preserve"> </w:t>
      </w:r>
      <w:proofErr w:type="spellStart"/>
      <w:r>
        <w:rPr>
          <w:rFonts w:hint="cs"/>
          <w:rtl/>
          <w:lang w:bidi="ar-LB"/>
        </w:rPr>
        <w:t>شمجر</w:t>
      </w:r>
      <w:proofErr w:type="spellEnd"/>
      <w:r>
        <w:rPr>
          <w:rFonts w:hint="cs"/>
          <w:rtl/>
          <w:lang w:bidi="ar-LB"/>
        </w:rPr>
        <w:t>)، كلاهما يُبرزان قدرة الله التي تخلص الصارخين إليه.</w:t>
      </w:r>
    </w:p>
    <w:p w14:paraId="5F8F4652" w14:textId="22A4C10C" w:rsidR="008A0058" w:rsidRDefault="008A0058">
      <w:pPr>
        <w:rPr>
          <w:rtl/>
          <w:lang w:bidi="ar-LB"/>
        </w:rPr>
      </w:pPr>
      <w:r>
        <w:rPr>
          <w:rFonts w:hint="cs"/>
          <w:rtl/>
          <w:lang w:bidi="ar-LB"/>
        </w:rPr>
        <w:t xml:space="preserve">قضاة 4: 1 </w:t>
      </w:r>
      <w:r>
        <w:rPr>
          <w:rtl/>
          <w:lang w:bidi="ar-LB"/>
        </w:rPr>
        <w:t>–</w:t>
      </w:r>
      <w:r>
        <w:rPr>
          <w:rFonts w:hint="cs"/>
          <w:rtl/>
          <w:lang w:bidi="ar-LB"/>
        </w:rPr>
        <w:t xml:space="preserve"> 16</w:t>
      </w:r>
    </w:p>
    <w:p w14:paraId="0325C037" w14:textId="48DCE6CD" w:rsidR="008A0058" w:rsidRPr="00A043AD" w:rsidRDefault="008B2DC6">
      <w:pPr>
        <w:rPr>
          <w:lang w:bidi="ar-LB"/>
        </w:rPr>
      </w:pPr>
      <w:r>
        <w:rPr>
          <w:rFonts w:hint="cs"/>
          <w:rtl/>
          <w:lang w:bidi="ar-LB"/>
        </w:rPr>
        <w:t xml:space="preserve">في </w:t>
      </w:r>
      <w:r w:rsidR="008A0058">
        <w:rPr>
          <w:rFonts w:hint="cs"/>
          <w:rtl/>
          <w:lang w:bidi="ar-LB"/>
        </w:rPr>
        <w:t xml:space="preserve">شمالي البلاد عاد العدو القديم وقام؛ تحت اسم: </w:t>
      </w:r>
      <w:proofErr w:type="spellStart"/>
      <w:r w:rsidR="008A0058">
        <w:rPr>
          <w:rFonts w:hint="cs"/>
          <w:rtl/>
          <w:lang w:bidi="ar-LB"/>
        </w:rPr>
        <w:t>يابين</w:t>
      </w:r>
      <w:proofErr w:type="spellEnd"/>
      <w:r w:rsidR="008A0058">
        <w:rPr>
          <w:rFonts w:hint="cs"/>
          <w:rtl/>
          <w:lang w:bidi="ar-LB"/>
        </w:rPr>
        <w:t xml:space="preserve">؛ في المدينة ذاتها: </w:t>
      </w:r>
      <w:proofErr w:type="spellStart"/>
      <w:r>
        <w:rPr>
          <w:rFonts w:hint="cs"/>
          <w:rtl/>
          <w:lang w:bidi="ar-LB"/>
        </w:rPr>
        <w:t>ح</w:t>
      </w:r>
      <w:r w:rsidR="008A0058">
        <w:rPr>
          <w:rFonts w:hint="cs"/>
          <w:rtl/>
          <w:lang w:bidi="ar-LB"/>
        </w:rPr>
        <w:t>اصور</w:t>
      </w:r>
      <w:proofErr w:type="spellEnd"/>
      <w:r w:rsidR="008A0058">
        <w:rPr>
          <w:rFonts w:hint="cs"/>
          <w:rtl/>
          <w:lang w:bidi="ar-LB"/>
        </w:rPr>
        <w:t xml:space="preserve"> (انظر يشوع 11: 1). وقد قمع إسرائيل طيلة أربعين </w:t>
      </w:r>
      <w:hyperlink r:id="rId6" w:anchor=":~:text=w%C3%A4hrend%20zwanzig%20Jahren.-,Wachen%20wir%20dar%C3%BCber%2C,-die%20Frucht%20der" w:history="1">
        <w:r w:rsidR="008A0058" w:rsidRPr="008B2DC6">
          <w:rPr>
            <w:rStyle w:val="Hyperlink"/>
            <w:rFonts w:hint="cs"/>
            <w:rtl/>
            <w:lang w:bidi="ar-LB"/>
          </w:rPr>
          <w:t>سنة</w:t>
        </w:r>
      </w:hyperlink>
      <w:r w:rsidR="008A0058">
        <w:rPr>
          <w:rFonts w:hint="cs"/>
          <w:rtl/>
          <w:lang w:bidi="ar-LB"/>
        </w:rPr>
        <w:t>.</w:t>
      </w:r>
    </w:p>
    <w:sectPr w:rsidR="008A0058" w:rsidRPr="00A043AD"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F4"/>
    <w:rsid w:val="00051645"/>
    <w:rsid w:val="00073F54"/>
    <w:rsid w:val="001325BA"/>
    <w:rsid w:val="00163FD7"/>
    <w:rsid w:val="00193F61"/>
    <w:rsid w:val="001F1A3A"/>
    <w:rsid w:val="00294345"/>
    <w:rsid w:val="003B702A"/>
    <w:rsid w:val="004E3145"/>
    <w:rsid w:val="005C7D3F"/>
    <w:rsid w:val="006344F4"/>
    <w:rsid w:val="0065628F"/>
    <w:rsid w:val="00674F41"/>
    <w:rsid w:val="00683B41"/>
    <w:rsid w:val="00744FF5"/>
    <w:rsid w:val="00761DD1"/>
    <w:rsid w:val="007A12B4"/>
    <w:rsid w:val="00842C93"/>
    <w:rsid w:val="008A0058"/>
    <w:rsid w:val="008B2DC6"/>
    <w:rsid w:val="00A043AD"/>
    <w:rsid w:val="00AA1DB3"/>
    <w:rsid w:val="00AF66B8"/>
    <w:rsid w:val="00B02F81"/>
    <w:rsid w:val="00B90337"/>
    <w:rsid w:val="00BC65BC"/>
    <w:rsid w:val="00D17B81"/>
    <w:rsid w:val="00DA4B24"/>
    <w:rsid w:val="00DE77F8"/>
    <w:rsid w:val="00E81314"/>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3ED8C"/>
  <w15:chartTrackingRefBased/>
  <w15:docId w15:val="{554EAD9D-E0A5-4F33-97CC-810BF8288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4F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344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44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44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44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44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44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634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4F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344F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44F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44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44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44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44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4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F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344F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344F4"/>
    <w:pPr>
      <w:spacing w:before="160"/>
      <w:jc w:val="center"/>
    </w:pPr>
    <w:rPr>
      <w:i/>
      <w:iCs/>
      <w:color w:val="404040" w:themeColor="text1" w:themeTint="BF"/>
    </w:rPr>
  </w:style>
  <w:style w:type="character" w:customStyle="1" w:styleId="QuoteChar">
    <w:name w:val="Quote Char"/>
    <w:basedOn w:val="DefaultParagraphFont"/>
    <w:link w:val="Quote"/>
    <w:uiPriority w:val="29"/>
    <w:rsid w:val="006344F4"/>
    <w:rPr>
      <w:i/>
      <w:iCs/>
      <w:color w:val="404040" w:themeColor="text1" w:themeTint="BF"/>
    </w:rPr>
  </w:style>
  <w:style w:type="paragraph" w:styleId="ListParagraph">
    <w:name w:val="List Paragraph"/>
    <w:basedOn w:val="Normal"/>
    <w:uiPriority w:val="34"/>
    <w:qFormat/>
    <w:rsid w:val="006344F4"/>
    <w:pPr>
      <w:ind w:left="720"/>
      <w:contextualSpacing/>
    </w:pPr>
  </w:style>
  <w:style w:type="character" w:styleId="IntenseEmphasis">
    <w:name w:val="Intense Emphasis"/>
    <w:basedOn w:val="DefaultParagraphFont"/>
    <w:uiPriority w:val="21"/>
    <w:qFormat/>
    <w:rsid w:val="006344F4"/>
    <w:rPr>
      <w:i/>
      <w:iCs/>
      <w:color w:val="0F4761" w:themeColor="accent1" w:themeShade="BF"/>
    </w:rPr>
  </w:style>
  <w:style w:type="paragraph" w:styleId="IntenseQuote">
    <w:name w:val="Intense Quote"/>
    <w:basedOn w:val="Normal"/>
    <w:next w:val="Normal"/>
    <w:link w:val="IntenseQuoteChar"/>
    <w:uiPriority w:val="30"/>
    <w:qFormat/>
    <w:rsid w:val="00634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4F4"/>
    <w:rPr>
      <w:i/>
      <w:iCs/>
      <w:color w:val="0F4761" w:themeColor="accent1" w:themeShade="BF"/>
    </w:rPr>
  </w:style>
  <w:style w:type="character" w:styleId="IntenseReference">
    <w:name w:val="Intense Reference"/>
    <w:basedOn w:val="DefaultParagraphFont"/>
    <w:uiPriority w:val="32"/>
    <w:qFormat/>
    <w:rsid w:val="006344F4"/>
    <w:rPr>
      <w:b/>
      <w:bCs/>
      <w:smallCaps/>
      <w:color w:val="0F4761" w:themeColor="accent1" w:themeShade="BF"/>
      <w:spacing w:val="5"/>
    </w:rPr>
  </w:style>
  <w:style w:type="character" w:styleId="Hyperlink">
    <w:name w:val="Hyperlink"/>
    <w:basedOn w:val="DefaultParagraphFont"/>
    <w:uiPriority w:val="99"/>
    <w:unhideWhenUsed/>
    <w:rsid w:val="00163FD7"/>
    <w:rPr>
      <w:color w:val="467886" w:themeColor="hyperlink"/>
      <w:u w:val="single"/>
    </w:rPr>
  </w:style>
  <w:style w:type="character" w:styleId="UnresolvedMention">
    <w:name w:val="Unresolved Mention"/>
    <w:basedOn w:val="DefaultParagraphFont"/>
    <w:uiPriority w:val="99"/>
    <w:semiHidden/>
    <w:unhideWhenUsed/>
    <w:rsid w:val="00163FD7"/>
    <w:rPr>
      <w:color w:val="605E5C"/>
      <w:shd w:val="clear" w:color="auto" w:fill="E1DFDD"/>
    </w:rPr>
  </w:style>
  <w:style w:type="character" w:styleId="FollowedHyperlink">
    <w:name w:val="FollowedHyperlink"/>
    <w:basedOn w:val="DefaultParagraphFont"/>
    <w:uiPriority w:val="99"/>
    <w:semiHidden/>
    <w:unhideWhenUsed/>
    <w:rsid w:val="00AA1D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2178/aehrenlese-im-alten-testament-richter/kapitel-3-12" TargetMode="External"/><Relationship Id="rId5" Type="http://schemas.openxmlformats.org/officeDocument/2006/relationships/hyperlink" Target="https://www.bibelkommentare.de/kommentare/k-2178/aehrenlese-im-alten-testament-richter/kapitel-3-12" TargetMode="External"/><Relationship Id="rId4" Type="http://schemas.openxmlformats.org/officeDocument/2006/relationships/hyperlink" Target="https://www.bibelkommentare.de/kommentare/315/aehrenlese-im-alten-testament-rich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11</cp:revision>
  <dcterms:created xsi:type="dcterms:W3CDTF">2025-04-02T19:03:00Z</dcterms:created>
  <dcterms:modified xsi:type="dcterms:W3CDTF">2025-04-02T22:45:00Z</dcterms:modified>
</cp:coreProperties>
</file>