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3BC5C0A" w14:textId="1A715E81" w:rsidR="00FD3BB5" w:rsidRDefault="00FD137F" w:rsidP="002D42EF">
      <w:pPr>
        <w:jc w:val="both"/>
        <w:rPr>
          <w:rtl/>
          <w:lang w:bidi="ar-AE"/>
        </w:rPr>
      </w:pPr>
      <w:hyperlink r:id="rId4" w:history="1">
        <w:r w:rsidR="002D42EF" w:rsidRPr="002D42EF">
          <w:rPr>
            <w:rStyle w:val="Hyperlink"/>
            <w:rFonts w:hint="cs"/>
            <w:rtl/>
            <w:lang w:bidi="ar-AE"/>
          </w:rPr>
          <w:t>الله يعمل بطرق مختلفة</w:t>
        </w:r>
      </w:hyperlink>
    </w:p>
    <w:p w14:paraId="6C238E06" w14:textId="77777777" w:rsidR="002D42EF" w:rsidRDefault="002D42EF" w:rsidP="002D42EF">
      <w:pPr>
        <w:jc w:val="both"/>
        <w:rPr>
          <w:rtl/>
          <w:lang w:bidi="ar-AE"/>
        </w:rPr>
      </w:pPr>
      <w:r>
        <w:rPr>
          <w:rFonts w:hint="cs"/>
          <w:rtl/>
          <w:lang w:bidi="ar-AE"/>
        </w:rPr>
        <w:t>أناس آمنوا بطرق مختلفة</w:t>
      </w:r>
    </w:p>
    <w:p w14:paraId="2B0C6455" w14:textId="2AF2D9E2" w:rsidR="002D42EF" w:rsidRDefault="002D42EF" w:rsidP="002D42EF">
      <w:pPr>
        <w:jc w:val="both"/>
        <w:rPr>
          <w:rtl/>
          <w:lang w:bidi="ar-AE"/>
        </w:rPr>
      </w:pPr>
      <w:r w:rsidRPr="002D42EF">
        <w:rPr>
          <w:lang w:bidi="ar-AE"/>
        </w:rPr>
        <w:t>John Gifford Bellett</w:t>
      </w:r>
    </w:p>
    <w:p w14:paraId="419D75F0" w14:textId="2CC40D58" w:rsidR="00682D61" w:rsidRDefault="00682D61" w:rsidP="002D42EF">
      <w:pPr>
        <w:jc w:val="both"/>
        <w:rPr>
          <w:rtl/>
          <w:lang w:bidi="ar-AE"/>
        </w:rPr>
      </w:pPr>
      <w:r>
        <w:rPr>
          <w:rFonts w:hint="cs"/>
          <w:rtl/>
          <w:lang w:bidi="ar-AE"/>
        </w:rPr>
        <w:t>من المثير جدًا ومفيد إن انتبهنا إلى الفوارق المميزة التي تحكيها سِيَر الإيمان في مختلف الأناجيل وأعمال الرسل، كسيرة بطرس ولاوي في لوقا 5؛ زكا في لوقا 19؛ نيقوديموس والسامرية في إنجيل يوحنا.</w:t>
      </w:r>
    </w:p>
    <w:p w14:paraId="7840B937" w14:textId="231C8D8D" w:rsidR="00682D61" w:rsidRDefault="001C1115" w:rsidP="002D42EF">
      <w:pPr>
        <w:jc w:val="both"/>
        <w:rPr>
          <w:rtl/>
          <w:lang w:bidi="ar-AE"/>
        </w:rPr>
      </w:pPr>
      <w:r>
        <w:rPr>
          <w:rFonts w:hint="cs"/>
          <w:rtl/>
          <w:lang w:bidi="ar-AE"/>
        </w:rPr>
        <w:t>نور الله وصل ودخل في النفوس في مختلف الطرق،أحيانًا برقة وتدريجيًا،ومن ثم بقوة وسرعة؛ فواحد فُضّل التأثير عليه في قلبه، وآخرون وُجه العمل إلى الضمير والفهم. لكن دائمًا كان هو عمل الله الذي ظهر، مهما كانت المادة التي استخدمها</w:t>
      </w:r>
      <w:r w:rsidR="00C85934">
        <w:rPr>
          <w:rFonts w:hint="cs"/>
          <w:rtl/>
          <w:lang w:bidi="ar-AE"/>
        </w:rPr>
        <w:t xml:space="preserve"> أو طريقة عمله.</w:t>
      </w:r>
    </w:p>
    <w:p w14:paraId="196F102C" w14:textId="1AE27931" w:rsidR="00C85934" w:rsidRDefault="00C85934" w:rsidP="002D42EF">
      <w:pPr>
        <w:jc w:val="both"/>
        <w:rPr>
          <w:rtl/>
          <w:lang w:bidi="ar-AE"/>
        </w:rPr>
      </w:pPr>
      <w:r>
        <w:rPr>
          <w:rFonts w:hint="cs"/>
          <w:rtl/>
          <w:lang w:bidi="ar-AE"/>
        </w:rPr>
        <w:t xml:space="preserve">لنفكر فقط بالإصحاحات 8، 9 و 10 من أعمال الرسل. من الواضح أن الله عمل في الخصي قبل أن تقابل مع فيلبس </w:t>
      </w:r>
      <w:r>
        <w:rPr>
          <w:rtl/>
          <w:lang w:bidi="ar-AE"/>
        </w:rPr>
        <w:t>–</w:t>
      </w:r>
      <w:r>
        <w:rPr>
          <w:rFonts w:hint="cs"/>
          <w:rtl/>
          <w:lang w:bidi="ar-AE"/>
        </w:rPr>
        <w:t xml:space="preserve"> لقد كان الآب مزمعًا بأن يجتذبه إلى الابن (يوحنا 6: 44). من الواضح بأن قلب الخصي كان قد تأثر عميقًا بذلك، لأنه نسي النظام المتبع في العالم حينما دعا فيلبس بأن يصعد إليه على المركبة. هو لم ينتظر حتى يُعرّف فيلبس عن نفسه، لأن الغريب لم يكن غريبًا بالنسبة له حال أن لمست كلماته الموضوع الذي كان أهم موضوع على قلبه. هو كان زكّا آخر نسي مقامه واقتحم العوائق</w:t>
      </w:r>
      <w:r w:rsidR="000B365D">
        <w:rPr>
          <w:rFonts w:hint="cs"/>
          <w:rtl/>
          <w:lang w:bidi="ar-AE"/>
        </w:rPr>
        <w:t xml:space="preserve"> ليصل إلى يسوع.</w:t>
      </w:r>
    </w:p>
    <w:p w14:paraId="7D500644" w14:textId="790A094C" w:rsidR="000B365D" w:rsidRDefault="005761F0" w:rsidP="002D42EF">
      <w:pPr>
        <w:jc w:val="both"/>
        <w:rPr>
          <w:rtl/>
          <w:lang w:bidi="ar-AE"/>
        </w:rPr>
      </w:pPr>
      <w:r>
        <w:rPr>
          <w:rFonts w:hint="cs"/>
          <w:rtl/>
          <w:lang w:bidi="ar-AE"/>
        </w:rPr>
        <w:t>دعونا ننظر إلى شاول الذي كان مليئًا بالغيرة الدينية، بغير</w:t>
      </w:r>
      <w:r w:rsidR="00FD137F">
        <w:rPr>
          <w:rFonts w:hint="cs"/>
          <w:rtl/>
          <w:lang w:bidi="ar-AE"/>
        </w:rPr>
        <w:t>ة</w:t>
      </w:r>
      <w:bookmarkStart w:id="0" w:name="_GoBack"/>
      <w:bookmarkEnd w:id="0"/>
      <w:r>
        <w:rPr>
          <w:rFonts w:hint="cs"/>
          <w:rtl/>
          <w:lang w:bidi="ar-AE"/>
        </w:rPr>
        <w:t xml:space="preserve"> محقق </w:t>
      </w:r>
      <w:r>
        <w:rPr>
          <w:rtl/>
          <w:lang w:bidi="ar-AE"/>
        </w:rPr>
        <w:t>–</w:t>
      </w:r>
      <w:r>
        <w:rPr>
          <w:rFonts w:hint="cs"/>
          <w:rtl/>
          <w:lang w:bidi="ar-AE"/>
        </w:rPr>
        <w:t xml:space="preserve"> ومن ثم أيضًا إلى كرنيليوس التقي، الصانع خيرًا وذات الفكر الحليم، الذي بدلاً من أن يضطهد الآخرين كان يميل أكثر بأن يحسبهم أفضل من نفسه.</w:t>
      </w:r>
    </w:p>
    <w:p w14:paraId="174ED354" w14:textId="3DF714DB" w:rsidR="005761F0" w:rsidRDefault="005761F0" w:rsidP="002D42EF">
      <w:pPr>
        <w:jc w:val="both"/>
        <w:rPr>
          <w:rtl/>
          <w:lang w:bidi="ar-AE"/>
        </w:rPr>
      </w:pPr>
      <w:r>
        <w:rPr>
          <w:rFonts w:hint="cs"/>
          <w:rtl/>
          <w:lang w:bidi="ar-AE"/>
        </w:rPr>
        <w:t>هذه كانت مادة مختلفة كليًا، ولأجل ذلك تم التعامل معها بصورة مختلفة. بالنسبة لبولس فالعمل بدا متميزًا بكثافته في النفس، أما كرنيليوس فقد تميّز بالرقة والنعمة. لكن كرنيوليوس كان يحتاج ليسوع مثل شاول تمامًا. فلم يكن لأي منهما حياة إلا به هو.</w:t>
      </w:r>
    </w:p>
    <w:p w14:paraId="4AE7F983" w14:textId="46130F5B" w:rsidR="005761F0" w:rsidRDefault="005761F0" w:rsidP="002D42EF">
      <w:pPr>
        <w:jc w:val="both"/>
        <w:rPr>
          <w:rtl/>
          <w:lang w:bidi="ar-AE"/>
        </w:rPr>
      </w:pPr>
      <w:r>
        <w:rPr>
          <w:rFonts w:hint="cs"/>
          <w:rtl/>
          <w:lang w:bidi="ar-AE"/>
        </w:rPr>
        <w:t xml:space="preserve">من ثم لدينا السجان وليديا في أعمال الرسل 16. الأخيرة كانت تشبه في تقواها، وصنفها الرقيق أكثر كرنيليوس، والرب فتح </w:t>
      </w:r>
      <w:r w:rsidR="00736AE2">
        <w:rPr>
          <w:rFonts w:hint="cs"/>
          <w:rtl/>
          <w:lang w:bidi="ar-AE"/>
        </w:rPr>
        <w:t>قلبها</w:t>
      </w:r>
      <w:r>
        <w:rPr>
          <w:rFonts w:hint="cs"/>
          <w:rtl/>
          <w:lang w:bidi="ar-AE"/>
        </w:rPr>
        <w:t xml:space="preserve"> بصورة رقيقة جدًا. السجان كان يبدو في نوعيته أكثر مثل شاول. على الأقل هو كان قد ابتدأ في اضطهاده</w:t>
      </w:r>
      <w:r w:rsidR="00736AE2">
        <w:rPr>
          <w:rFonts w:hint="cs"/>
          <w:rtl/>
          <w:lang w:bidi="ar-AE"/>
        </w:rPr>
        <w:t xml:space="preserve"> لـ"تلاميذ الرب"، وهذا الاضطهاد قام به شاول لمدة طويلة في الماضي. هو كان قد تعلّم هذا العمل جيدًا وبالتالي كان تأثير النور عليه ساحقًا وهشيمًا. وقد رافق انفتاح قلبه القاسي والعنيف زلزلة، بينما "الريح الرقيقة الهادئة" أتمت العمل مع ليديا.</w:t>
      </w:r>
    </w:p>
    <w:p w14:paraId="6440FA89" w14:textId="18B129A5" w:rsidR="00736AE2" w:rsidRDefault="00C346D4" w:rsidP="002D42EF">
      <w:pPr>
        <w:jc w:val="both"/>
        <w:rPr>
          <w:rtl/>
          <w:lang w:bidi="ar-AE"/>
        </w:rPr>
      </w:pPr>
      <w:r>
        <w:rPr>
          <w:rFonts w:hint="cs"/>
          <w:rtl/>
          <w:lang w:bidi="ar-AE"/>
        </w:rPr>
        <w:t xml:space="preserve">غير أن ليديا لم يكن بإمكانها أن تخلص لا هي ولا السجان العنيف من دون يسوع. قبل أن تعرفت ليديا على يسوع، علّمها بولس، ولكنه لم يكن باستطاعته أن يسجد معها، مع أنها كانت </w:t>
      </w:r>
      <w:r w:rsidR="00FA6A73">
        <w:rPr>
          <w:rFonts w:hint="cs"/>
          <w:rtl/>
          <w:lang w:bidi="ar-AE"/>
        </w:rPr>
        <w:t>امرأة</w:t>
      </w:r>
      <w:r>
        <w:rPr>
          <w:rFonts w:hint="cs"/>
          <w:rtl/>
          <w:lang w:bidi="ar-AE"/>
        </w:rPr>
        <w:t xml:space="preserve"> تقية (انظر أعمال الرسل 16: 13).</w:t>
      </w:r>
    </w:p>
    <w:p w14:paraId="5F9758B6" w14:textId="38EEC37F" w:rsidR="00DC6D9B" w:rsidRDefault="00DC6D9B" w:rsidP="002D42EF">
      <w:pPr>
        <w:jc w:val="both"/>
        <w:rPr>
          <w:lang w:bidi="ar-AE"/>
        </w:rPr>
      </w:pPr>
      <w:r>
        <w:rPr>
          <w:rFonts w:hint="cs"/>
          <w:rtl/>
          <w:lang w:bidi="ar-AE"/>
        </w:rPr>
        <w:t>يا ليت تكون نفوس الخطاة الخالدة ثمينة في أعيننا، ويا ليت شهادات نعمة الله وقوة الروح القدس التي تأملناها</w:t>
      </w:r>
      <w:r w:rsidR="00A16635">
        <w:rPr>
          <w:rFonts w:hint="cs"/>
          <w:rtl/>
          <w:lang w:bidi="ar-AE"/>
        </w:rPr>
        <w:t xml:space="preserve"> تكون نافعة لقلبنا وفهمنا.</w:t>
      </w:r>
    </w:p>
    <w:sectPr w:rsidR="00DC6D9B" w:rsidSect="00C442E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akkal Majalla">
    <w:panose1 w:val="02000000000000000000"/>
    <w:charset w:val="00"/>
    <w:family w:val="auto"/>
    <w:pitch w:val="variable"/>
    <w:sig w:usb0="A000207F" w:usb1="C000204B" w:usb2="00000008" w:usb3="00000000" w:csb0="000000D3"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2EF"/>
    <w:rsid w:val="000B365D"/>
    <w:rsid w:val="000C5A11"/>
    <w:rsid w:val="001C1115"/>
    <w:rsid w:val="002D42EF"/>
    <w:rsid w:val="003056E7"/>
    <w:rsid w:val="005761F0"/>
    <w:rsid w:val="00682D61"/>
    <w:rsid w:val="00736AE2"/>
    <w:rsid w:val="00A16635"/>
    <w:rsid w:val="00BA192E"/>
    <w:rsid w:val="00C346D4"/>
    <w:rsid w:val="00C442EF"/>
    <w:rsid w:val="00C85934"/>
    <w:rsid w:val="00DC6D9B"/>
    <w:rsid w:val="00FA6A73"/>
    <w:rsid w:val="00FD137F"/>
    <w:rsid w:val="00FD3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6DD81"/>
  <w15:chartTrackingRefBased/>
  <w15:docId w15:val="{3C9392AA-E372-451D-8416-BFD3169D9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Sakkal Majalla" w:eastAsiaTheme="minorHAnsi" w:hAnsi="Sakkal Majalla" w:cs="Sakkal Majalla"/>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D42EF"/>
    <w:rPr>
      <w:color w:val="0563C1" w:themeColor="hyperlink"/>
      <w:u w:val="single"/>
    </w:rPr>
  </w:style>
  <w:style w:type="character" w:styleId="UnresolvedMention">
    <w:name w:val="Unresolved Mention"/>
    <w:basedOn w:val="DefaultParagraphFont"/>
    <w:uiPriority w:val="99"/>
    <w:semiHidden/>
    <w:unhideWhenUsed/>
    <w:rsid w:val="002D42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02823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soundwords.de/gott-wirkt-auf-verschiedene-weise-a447.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Pages>
  <Words>339</Words>
  <Characters>1938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Hashav</cp:lastModifiedBy>
  <cp:revision>8</cp:revision>
  <dcterms:created xsi:type="dcterms:W3CDTF">2021-11-11T08:30:00Z</dcterms:created>
  <dcterms:modified xsi:type="dcterms:W3CDTF">2021-11-11T09:36:00Z</dcterms:modified>
</cp:coreProperties>
</file>