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D4A449" w14:textId="79AB4C4E" w:rsidR="00FD3BB5" w:rsidRDefault="00000000">
      <w:pPr>
        <w:rPr>
          <w:rtl/>
          <w:lang w:bidi="ar-AE"/>
        </w:rPr>
      </w:pPr>
      <w:hyperlink r:id="rId4" w:history="1">
        <w:r w:rsidR="00155CBF" w:rsidRPr="00155CBF">
          <w:rPr>
            <w:rStyle w:val="Hyperlink"/>
            <w:rFonts w:hint="cs"/>
            <w:rtl/>
            <w:lang w:bidi="ar-AE"/>
          </w:rPr>
          <w:t>إظهار حياة المسيح</w:t>
        </w:r>
      </w:hyperlink>
    </w:p>
    <w:p w14:paraId="3B9B48DE" w14:textId="1EBB13AE" w:rsidR="00155CBF" w:rsidRDefault="00155CBF">
      <w:pPr>
        <w:rPr>
          <w:rtl/>
          <w:lang w:bidi="ar-AE"/>
        </w:rPr>
      </w:pPr>
      <w:r>
        <w:rPr>
          <w:rFonts w:hint="cs"/>
          <w:rtl/>
          <w:lang w:bidi="ar-AE"/>
        </w:rPr>
        <w:t>أفسس 3: 17؛ 2. كورنثوس 3: 18</w:t>
      </w:r>
    </w:p>
    <w:p w14:paraId="06AF6482" w14:textId="09EECCDC" w:rsidR="00155CBF" w:rsidRDefault="00155CBF">
      <w:pPr>
        <w:rPr>
          <w:rtl/>
          <w:lang w:bidi="ar-AE"/>
        </w:rPr>
      </w:pPr>
      <w:r w:rsidRPr="00155CBF">
        <w:rPr>
          <w:lang w:bidi="ar-AE"/>
        </w:rPr>
        <w:t>John Nelson Darby</w:t>
      </w:r>
    </w:p>
    <w:p w14:paraId="2935D4D0" w14:textId="7673A6C6" w:rsidR="00155CBF" w:rsidRDefault="00155CBF" w:rsidP="00155CBF">
      <w:pPr>
        <w:jc w:val="both"/>
        <w:rPr>
          <w:rtl/>
          <w:lang w:bidi="ar-AE"/>
        </w:rPr>
      </w:pPr>
      <w:r>
        <w:rPr>
          <w:rFonts w:hint="cs"/>
          <w:rtl/>
          <w:lang w:bidi="ar-AE"/>
        </w:rPr>
        <w:t xml:space="preserve">إن أسباب الأمور الغير مفرحة لا تُحلّ دائمًا بلفت الانتباه إلى ما نميزه بأنه خطأ. فهي تختفي بالحري عندما تُطعَم النفوس على الأمور الغنية التي في المسيح. هذا علينا أن نثبته أمام أنظارنا. في حين أننا نُطعَم على المسيح (وهو يمنحنا طعامًا بلا حدود)، علينا أن نأتي بآخرين </w:t>
      </w:r>
      <w:r w:rsidR="008D77B8">
        <w:rPr>
          <w:rFonts w:hint="cs"/>
          <w:rtl/>
          <w:lang w:bidi="ar-AE"/>
        </w:rPr>
        <w:t>ليستنشقوا</w:t>
      </w:r>
      <w:r>
        <w:rPr>
          <w:rFonts w:hint="cs"/>
          <w:rtl/>
          <w:lang w:bidi="ar-AE"/>
        </w:rPr>
        <w:t xml:space="preserve"> أجواءً جديدة، أجواء المسيح، وعندما تتأثر النفوس هناك أمام الله، تتغيّر على شبهه، بحيث أن محبتهم تفيض للآخرين، كما فاضت محبته لهذا العالم. إن هذا أمر عظيم، ومن دون أي شك فإننا دائمًا ما نبقى بعيدين عن الوصول إلى مثالنا؛ ولكن بقدر سُكنى المسيح في قلوبنا</w:t>
      </w:r>
      <w:r w:rsidR="004B0FE5">
        <w:rPr>
          <w:rFonts w:hint="cs"/>
          <w:rtl/>
          <w:lang w:bidi="ar-AE"/>
        </w:rPr>
        <w:t xml:space="preserve">، تضيء صورته على حياتنا دون أن نعلم بذلك. إن الأنا، الذي كان دائمًا قبل ذلك </w:t>
      </w:r>
      <w:r w:rsidR="008D77B8">
        <w:rPr>
          <w:rFonts w:hint="cs"/>
          <w:rtl/>
          <w:lang w:bidi="ar-AE"/>
        </w:rPr>
        <w:t>المتقدم</w:t>
      </w:r>
      <w:r w:rsidR="004B0FE5">
        <w:rPr>
          <w:rFonts w:hint="cs"/>
          <w:rtl/>
          <w:lang w:bidi="ar-AE"/>
        </w:rPr>
        <w:t>، يتوارى إلى الخلف وتظهر حياة المسيح.</w:t>
      </w:r>
    </w:p>
    <w:p w14:paraId="630B6006" w14:textId="3761D00A" w:rsidR="004B0FE5" w:rsidRDefault="004B0FE5" w:rsidP="00155CBF">
      <w:pPr>
        <w:jc w:val="both"/>
        <w:rPr>
          <w:lang w:bidi="ar-AE"/>
        </w:rPr>
      </w:pPr>
      <w:r>
        <w:rPr>
          <w:rFonts w:hint="cs"/>
          <w:rtl/>
          <w:lang w:bidi="ar-AE"/>
        </w:rPr>
        <w:t>بذلك يصل الأمر بنا أننا "</w:t>
      </w:r>
      <w:r w:rsidRPr="004B0FE5">
        <w:rPr>
          <w:rtl/>
          <w:lang w:bidi="ar-AE"/>
        </w:rPr>
        <w:t>حَامِلِينَ فِي الْجَسَدِ كُلَّ حِينٍ إِمَاتَةَ الرَّبِّ يَسُوعَ،</w:t>
      </w:r>
      <w:r>
        <w:rPr>
          <w:rFonts w:hint="cs"/>
          <w:rtl/>
          <w:lang w:bidi="ar-AE"/>
        </w:rPr>
        <w:t>"، نكون بحاجة لتدريبات النفس. "</w:t>
      </w:r>
      <w:r w:rsidRPr="004B0FE5">
        <w:rPr>
          <w:rtl/>
          <w:lang w:bidi="ar-AE"/>
        </w:rPr>
        <w:t>الْمَوْتُ يَعْمَلُ فِينَا</w:t>
      </w:r>
      <w:r>
        <w:rPr>
          <w:rFonts w:hint="cs"/>
          <w:rtl/>
          <w:lang w:bidi="ar-AE"/>
        </w:rPr>
        <w:t xml:space="preserve">" (2. كورنثوس 4: 12)، يقول الرسول. ثلاثة أمور تسير معًا: "أنتم متم" (كولوسي 3)؛ فهذا هو حكم </w:t>
      </w:r>
      <w:r w:rsidR="008D77B8">
        <w:rPr>
          <w:rFonts w:hint="cs"/>
          <w:rtl/>
          <w:lang w:bidi="ar-AE"/>
        </w:rPr>
        <w:t>إدانة</w:t>
      </w:r>
      <w:r>
        <w:rPr>
          <w:rFonts w:hint="cs"/>
          <w:rtl/>
          <w:lang w:bidi="ar-AE"/>
        </w:rPr>
        <w:t xml:space="preserve"> الله. "احسبوا أنفسكم أمواتًا عن الخطية" (رومية 6)؛ هذا هو رد الإيمان على ذلك، حرية بعمل الروح القدس الرحيم. "</w:t>
      </w:r>
      <w:r w:rsidRPr="004B0FE5">
        <w:rPr>
          <w:rtl/>
          <w:lang w:bidi="ar-AE"/>
        </w:rPr>
        <w:t>حَامِلِينَ فِي الْجَسَدِ كُلَّ حِينٍ إِمَاتَةَ الرَّبِّ يَسُوعَ</w:t>
      </w:r>
      <w:r>
        <w:rPr>
          <w:rFonts w:hint="cs"/>
          <w:rtl/>
          <w:lang w:bidi="ar-AE"/>
        </w:rPr>
        <w:t>" (2. كورنثوس 4: 10)؛ هذا هو التأثير العملي من وراء ذلك. إن هذه النقطة الثالثة من دون النقطتين الأولى ستجعل منا رهبانًا؛ فالثالثة مع الاثنتين الأولى تميز القديس، الذي المسيح هو كل شيء له.</w:t>
      </w:r>
    </w:p>
    <w:sectPr w:rsidR="004B0FE5"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CBF"/>
    <w:rsid w:val="000C5A11"/>
    <w:rsid w:val="00155CBF"/>
    <w:rsid w:val="003056E7"/>
    <w:rsid w:val="004B0FE5"/>
    <w:rsid w:val="005B583B"/>
    <w:rsid w:val="008D77B8"/>
    <w:rsid w:val="00BA192E"/>
    <w:rsid w:val="00C442EF"/>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C5810"/>
  <w15:chartTrackingRefBased/>
  <w15:docId w15:val="{67F5C21A-D4B3-4D57-A3B6-01B204F14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55CBF"/>
    <w:rPr>
      <w:color w:val="0563C1" w:themeColor="hyperlink"/>
      <w:u w:val="single"/>
    </w:rPr>
  </w:style>
  <w:style w:type="character" w:styleId="UnresolvedMention">
    <w:name w:val="Unresolved Mention"/>
    <w:basedOn w:val="DefaultParagraphFont"/>
    <w:uiPriority w:val="99"/>
    <w:semiHidden/>
    <w:unhideWhenUsed/>
    <w:rsid w:val="00155C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studium.de/articles/2397/das-leben-christi-offenbare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210</Words>
  <Characters>1198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info sharara</cp:lastModifiedBy>
  <cp:revision>5</cp:revision>
  <dcterms:created xsi:type="dcterms:W3CDTF">2021-10-13T13:06:00Z</dcterms:created>
  <dcterms:modified xsi:type="dcterms:W3CDTF">2022-07-26T08:09:00Z</dcterms:modified>
</cp:coreProperties>
</file>