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BA490" w14:textId="4F91CA88" w:rsidR="00AF6FE2" w:rsidRDefault="00000000">
      <w:pPr>
        <w:rPr>
          <w:rtl/>
        </w:rPr>
      </w:pPr>
      <w:hyperlink r:id="rId4" w:history="1">
        <w:r w:rsidR="006F1CCA" w:rsidRPr="006F1CCA">
          <w:rPr>
            <w:rStyle w:val="Hyperlink"/>
            <w:rtl/>
          </w:rPr>
          <w:t>رسالة كورنثوس الأولى</w:t>
        </w:r>
        <w:r w:rsidR="006F1CCA" w:rsidRPr="006F1CCA">
          <w:rPr>
            <w:rStyle w:val="Hyperlink"/>
            <w:rFonts w:hint="cs"/>
            <w:rtl/>
          </w:rPr>
          <w:t xml:space="preserve"> – سينوبسيس</w:t>
        </w:r>
      </w:hyperlink>
    </w:p>
    <w:p w14:paraId="60DD5828" w14:textId="204F6997" w:rsidR="006F1CCA" w:rsidRDefault="006F1CCA" w:rsidP="006F1CCA">
      <w:pPr>
        <w:bidi w:val="0"/>
      </w:pPr>
      <w:r w:rsidRPr="006F1CCA">
        <w:t>John Nelson Darby</w:t>
      </w:r>
    </w:p>
    <w:p w14:paraId="54DC7962" w14:textId="3EE2E63F" w:rsidR="006F1CCA" w:rsidRDefault="005061BD">
      <w:pPr>
        <w:rPr>
          <w:rtl/>
          <w:lang w:bidi="ar-SA"/>
        </w:rPr>
      </w:pPr>
      <w:r>
        <w:rPr>
          <w:rFonts w:hint="cs"/>
          <w:rtl/>
          <w:lang w:bidi="ar-SA"/>
        </w:rPr>
        <w:t>مقدمة</w:t>
      </w:r>
    </w:p>
    <w:p w14:paraId="40CD36C0" w14:textId="0FA8D2CC" w:rsidR="005061BD" w:rsidRDefault="005061BD">
      <w:pPr>
        <w:rPr>
          <w:rtl/>
          <w:lang w:bidi="ar-SA"/>
        </w:rPr>
      </w:pPr>
      <w:r>
        <w:rPr>
          <w:rFonts w:hint="cs"/>
          <w:rtl/>
          <w:lang w:bidi="ar-SA"/>
        </w:rPr>
        <w:t xml:space="preserve">تقدم لنا رسالة كورنثوس الأولى مواضيعًا تختلف كثيرًا عن التي أشغلتنا فيها في رسالة رومية. فهنا لدينا تفاصيل أخلاقية والترتيب داخل الاجتماع نظرًا إلى ما يكشف روح الله عن حكمته هنا على نحو مباشر: فالشيوخ أو خدّام للكنيسة لا يوجد لهم أي ذكر. وبمجهود الرسول بولس كانت قد نشأ اجتماعًا كثير العدد وسط سكان في غاية الفساد (لأن الله كان له </w:t>
      </w:r>
      <w:r w:rsidRPr="005061BD">
        <w:rPr>
          <w:rtl/>
          <w:lang w:bidi="ar-SA"/>
        </w:rPr>
        <w:t>شَعْبًا كَثِيرًا فِي هذِهِ الْمَدِينَةِ</w:t>
      </w:r>
      <w:r>
        <w:rPr>
          <w:rFonts w:hint="cs"/>
          <w:rtl/>
          <w:lang w:bidi="ar-SA"/>
        </w:rPr>
        <w:t xml:space="preserve">)، هناك حيث اقترن الغِنى وحياة البذخ بفسادٍ أخلاقي </w:t>
      </w:r>
      <w:r w:rsidR="004722C0">
        <w:rPr>
          <w:rFonts w:hint="cs"/>
          <w:rtl/>
          <w:lang w:bidi="ar-SA"/>
        </w:rPr>
        <w:t>يزداد اتساعه، بحيث أصبحت كورنثوس مثال على كل لسان. كما وسعى هنا كما وفي أماكن أخرى معلمون كذبة (أغلبهم من اليهود) بأن يُحبطوا تأثير الرسول؛ كما ولم تفشل روح الفلسفة في تأثيرها المفسد، على الرغم من أن كورنثوس لم تكن المكان الذي خرجت منه الفلسفة كأثينا.</w:t>
      </w:r>
    </w:p>
    <w:p w14:paraId="099A73FD" w14:textId="5A8C7649" w:rsidR="004722C0" w:rsidRDefault="004722C0">
      <w:pPr>
        <w:rPr>
          <w:rtl/>
          <w:lang w:bidi="ar-SA"/>
        </w:rPr>
      </w:pPr>
      <w:r>
        <w:rPr>
          <w:rFonts w:hint="cs"/>
          <w:rtl/>
          <w:lang w:bidi="ar-SA"/>
        </w:rPr>
        <w:t xml:space="preserve">فالحالة الأخلاقية وسط الكنيسة كما وسيادة الرسول كانتا في خطر، وحال الأمور كانت مربكة إلى أعلى درجة. الرسالة تم كتابتها في أفسس، حيث كان قد وصل خبر حالة رعيّة كورنثوس المحزنة </w:t>
      </w:r>
      <w:r w:rsidR="004E7458">
        <w:rPr>
          <w:rFonts w:hint="cs"/>
          <w:rtl/>
          <w:lang w:bidi="ar-SA"/>
        </w:rPr>
        <w:t xml:space="preserve">إلى الرسول تقريبًا في ذات اللحظة التي عزم فيها أن يزورهم وهو في طريقه إلى مكدونية </w:t>
      </w:r>
      <w:r w:rsidR="004E7458">
        <w:rPr>
          <w:rtl/>
          <w:lang w:bidi="ar-SA"/>
        </w:rPr>
        <w:t>–</w:t>
      </w:r>
      <w:r w:rsidR="004E7458">
        <w:rPr>
          <w:rFonts w:hint="cs"/>
          <w:rtl/>
          <w:lang w:bidi="ar-SA"/>
        </w:rPr>
        <w:t xml:space="preserve"> لأن قصده</w:t>
      </w:r>
      <w:r w:rsidR="004E7458" w:rsidRPr="004E7458">
        <w:rPr>
          <w:rtl/>
        </w:rPr>
        <w:t xml:space="preserve"> </w:t>
      </w:r>
      <w:r w:rsidR="004E7458" w:rsidRPr="004E7458">
        <w:rPr>
          <w:rtl/>
          <w:lang w:bidi="ar-SA"/>
        </w:rPr>
        <w:t>كان</w:t>
      </w:r>
      <w:r w:rsidR="004E7458">
        <w:rPr>
          <w:rFonts w:hint="cs"/>
          <w:rtl/>
          <w:lang w:bidi="ar-SA"/>
        </w:rPr>
        <w:t xml:space="preserve"> بأن يعبر إلى هناك عن طريق كورنثوس بدلاً من أن يسافر على امتداد ساحل آسيا الصغرى كما فعل بعد ذلك -، ولأن يزورهم زيارة ثانية في طريق عودته. لكن هذه الأخبار أعاقته بأن يسعى في مسعاه، وبدلاً من أن يزور كورنثوس ليسكب قلبه وسطهم، كتب لهم هذه الرسالة التي أمامنا من أفسس. الرسالة الثانية كتبها في مكدونية حينما أتى تيطس إلى الرسول بخبر إيجابية نجاح الرسالة الأولى.</w:t>
      </w:r>
    </w:p>
    <w:p w14:paraId="5229EBAF" w14:textId="092FCAA3" w:rsidR="004E7458" w:rsidRDefault="004E7458">
      <w:pPr>
        <w:rPr>
          <w:rtl/>
          <w:lang w:bidi="ar-SA"/>
        </w:rPr>
      </w:pPr>
      <w:r>
        <w:rPr>
          <w:rFonts w:hint="cs"/>
          <w:rtl/>
          <w:lang w:bidi="ar-SA"/>
        </w:rPr>
        <w:t xml:space="preserve">إن ترتيب وتقسيم مواضيع هذه الرسالة الأولى </w:t>
      </w:r>
      <w:r w:rsidR="0017764A">
        <w:rPr>
          <w:rFonts w:hint="cs"/>
          <w:rtl/>
          <w:lang w:bidi="ar-SA"/>
        </w:rPr>
        <w:t xml:space="preserve">من السهل ملاحظتها. فقبل عتاب الرسول لمسيحيي كورنثوس، اعترف أولاً بكل النعمة التي وهبها الله لهم وسيمنحها لهم أيضًا (1. كورنثوس 1: 1 </w:t>
      </w:r>
      <w:r w:rsidR="0017764A">
        <w:rPr>
          <w:rtl/>
          <w:lang w:bidi="ar-SA"/>
        </w:rPr>
        <w:t>–</w:t>
      </w:r>
      <w:r w:rsidR="0017764A">
        <w:rPr>
          <w:rFonts w:hint="cs"/>
          <w:rtl/>
          <w:lang w:bidi="ar-SA"/>
        </w:rPr>
        <w:t xml:space="preserve"> 9). من 1. كورنثوس 1: 10 </w:t>
      </w:r>
      <w:r w:rsidR="0017764A">
        <w:rPr>
          <w:rtl/>
          <w:lang w:bidi="ar-SA"/>
        </w:rPr>
        <w:t>–</w:t>
      </w:r>
      <w:r w:rsidR="0017764A">
        <w:rPr>
          <w:rFonts w:hint="cs"/>
          <w:rtl/>
          <w:lang w:bidi="ar-SA"/>
        </w:rPr>
        <w:t xml:space="preserve"> 4: 21 يدخل في حديثه عن الانشقاقات، مختلف العقائد التعليمية والحكمة الإنسانية، في مقابلة مع الإعلان والحكمة الإلهية. 1. كورنثوس 5 يتكلم عن فساد الأخلاق وعن ممارسة التأديب، إن كان بكمال السلطان الرسولي أو بمسؤولية الكنيسة. 1. كورنثوس 6 يتكلم عن أمور زمنية وقضايا شرعية، ومن ثم مرة أخرى عن الزنى، وهو موضوع له أهميته الخاصة لدى مسيحيي كورنثوس. 1. كورنثوس 7 مشغول بالزواج: هل يتزوج المرء أم لا؟ - كما وبالتزامات المتزوجين، وبحالة رجل </w:t>
      </w:r>
      <w:r w:rsidR="00340BA0">
        <w:rPr>
          <w:rFonts w:hint="cs"/>
          <w:rtl/>
          <w:lang w:bidi="ar-SA"/>
        </w:rPr>
        <w:t xml:space="preserve">آمَنَ أو امرأة آمنت عندما يكون الطرف الآخر لم يؤمن بعد. في 1. كورنثوس 8 يُجيب الرسول على السؤال إن كان يجوز للمرء بأن يأكل ما ذُبح للأوثان؛ وفي 1. كورنثوس 9 يتحدث عن رسوليته. 1. كورنثوس 10 يتناول حالة أهل كورنثوس بصورة عامة، عن الخطورة التي كانوا فيها معرضين للإغواء، إن كان بالزنى أو بعبادة الأوثان وبالمحافل الوثنية، كما وعن المبادئ المتعلقة بهذه المسائل والتي من خلالها يصل الرسول في حديثه إلى عشاء الرب. في 1. كورنثوس 11 نجد مسائل تناولها مرتبطة بتصرف أهل كورنثوس في الأمور الدينية، بالنظر إلى الأفراد أولاً ومن ثم (عدد 17) في الكنيسة. في 1. كورنثوس 12 يتكلم الرسول عن ممارسة المواهب، عن قيمتها الحقيقية وغاية استخدامها، </w:t>
      </w:r>
      <w:r w:rsidR="003454DA">
        <w:rPr>
          <w:rFonts w:hint="cs"/>
          <w:rtl/>
          <w:lang w:bidi="ar-SA"/>
        </w:rPr>
        <w:t>في أنه في 1. كورنثوس 13 يُبرز سمو قيمة المحبة؛ وحتى نهاية 1. كورنثوس 14 هو ينظّم ممارسة المواهب التي يتم مقارنة المحبة بها. في 1. كورنثوس 15 يتوسع في تعليم القيامة التي أنكرها البعض بالأخص قيامة القديسين؛ وفي 1. كورنثوس 16 يتكلم الرسول أخيرًا مضيفًا بعض التحيات، عن جَمعٍ من أجل الفقراء في اليهودية كما وعن مبادئ الخضوع لمَن أقامهم الرب للخدمة، بالأخص حيث لم يكن هنالك شيوخ. إنها لفائدة عظيمة بأن تكون لدينا هذه الارشادات المعطاة من الرب مباشرة وبالاستقلال عن منظمة رسمية، بحيث على ضمير الفرد كما وعلى الكنيسة كجسد أيضًا أن يشعر</w:t>
      </w:r>
      <w:r w:rsidR="008763D1">
        <w:rPr>
          <w:rFonts w:hint="cs"/>
          <w:rtl/>
          <w:lang w:bidi="ar-SA"/>
        </w:rPr>
        <w:t>وا</w:t>
      </w:r>
      <w:r w:rsidR="003454DA">
        <w:rPr>
          <w:rFonts w:hint="cs"/>
          <w:rtl/>
          <w:lang w:bidi="ar-SA"/>
        </w:rPr>
        <w:t xml:space="preserve"> </w:t>
      </w:r>
      <w:r w:rsidR="008763D1">
        <w:rPr>
          <w:rFonts w:hint="cs"/>
          <w:rtl/>
          <w:lang w:bidi="ar-SA"/>
        </w:rPr>
        <w:t xml:space="preserve">من خلال ذلك </w:t>
      </w:r>
      <w:r w:rsidR="003454DA">
        <w:rPr>
          <w:rFonts w:hint="cs"/>
          <w:rtl/>
          <w:lang w:bidi="ar-SA"/>
        </w:rPr>
        <w:t>بالتزامهم.</w:t>
      </w:r>
    </w:p>
    <w:p w14:paraId="5F2E5780" w14:textId="77777777" w:rsidR="0054311A" w:rsidRDefault="0055083F">
      <w:pPr>
        <w:rPr>
          <w:rtl/>
          <w:lang w:bidi="ar-SA"/>
        </w:rPr>
        <w:sectPr w:rsidR="0054311A">
          <w:pgSz w:w="12240" w:h="15840"/>
          <w:pgMar w:top="1440" w:right="1800" w:bottom="1440" w:left="1800" w:header="720" w:footer="720" w:gutter="0"/>
          <w:cols w:space="720"/>
          <w:docGrid w:linePitch="360"/>
        </w:sectPr>
      </w:pPr>
      <w:r>
        <w:rPr>
          <w:rFonts w:hint="cs"/>
          <w:rtl/>
          <w:lang w:bidi="ar-SA"/>
        </w:rPr>
        <w:t xml:space="preserve">غير أني أود بأن أضيف بعض الملاحظات الأخرى بخصوص طابع </w:t>
      </w:r>
      <w:r w:rsidR="00CF34DA">
        <w:rPr>
          <w:rFonts w:hint="cs"/>
          <w:rtl/>
          <w:lang w:bidi="ar-SA"/>
        </w:rPr>
        <w:t>ومبنى</w:t>
      </w:r>
      <w:r w:rsidR="009D6067">
        <w:rPr>
          <w:rFonts w:hint="cs"/>
          <w:rtl/>
          <w:lang w:bidi="ar-SA"/>
        </w:rPr>
        <w:t xml:space="preserve"> </w:t>
      </w:r>
      <w:r w:rsidR="009D6067" w:rsidRPr="008A0C67">
        <w:rPr>
          <w:rFonts w:hint="cs"/>
          <w:rtl/>
          <w:lang w:bidi="ar-SA"/>
        </w:rPr>
        <w:t>الرسالة</w:t>
      </w:r>
      <w:r w:rsidR="009D6067">
        <w:rPr>
          <w:rFonts w:hint="cs"/>
          <w:rtl/>
          <w:lang w:bidi="ar-SA"/>
        </w:rPr>
        <w:t>.</w:t>
      </w:r>
      <w:r w:rsidR="008A0C67">
        <w:rPr>
          <w:rFonts w:hint="cs"/>
          <w:rtl/>
          <w:lang w:bidi="ar-SA"/>
        </w:rPr>
        <w:t xml:space="preserve"> سيلاحظ القارئ فارقًا ما بين مخاطبة أهل كورنثوس ومخاطبة أهل أفسس. لدى أهل كورنثوس يبقى الكلام: "</w:t>
      </w:r>
      <w:r w:rsidR="008A0C67" w:rsidRPr="008A0C67">
        <w:rPr>
          <w:rtl/>
        </w:rPr>
        <w:t xml:space="preserve"> </w:t>
      </w:r>
      <w:r w:rsidR="008A0C67" w:rsidRPr="008A0C67">
        <w:rPr>
          <w:rFonts w:ascii="Tahoma" w:hAnsi="Tahoma" w:cs="Tahoma" w:hint="cs"/>
          <w:rtl/>
          <w:lang w:bidi="ar-SA"/>
        </w:rPr>
        <w:t>﻿</w:t>
      </w:r>
      <w:r w:rsidR="008A0C67" w:rsidRPr="008A0C67">
        <w:rPr>
          <w:rFonts w:hint="cs"/>
          <w:rtl/>
          <w:lang w:bidi="ar-SA"/>
        </w:rPr>
        <w:t>إِلَى</w:t>
      </w:r>
      <w:r w:rsidR="008A0C67" w:rsidRPr="008A0C67">
        <w:rPr>
          <w:rtl/>
          <w:lang w:bidi="ar-SA"/>
        </w:rPr>
        <w:t xml:space="preserve"> </w:t>
      </w:r>
      <w:r w:rsidR="008A0C67" w:rsidRPr="008A0C67">
        <w:rPr>
          <w:rFonts w:hint="cs"/>
          <w:rtl/>
          <w:lang w:bidi="ar-SA"/>
        </w:rPr>
        <w:t>كَنِيسَةِ</w:t>
      </w:r>
      <w:r w:rsidR="008A0C67" w:rsidRPr="008A0C67">
        <w:rPr>
          <w:rtl/>
          <w:lang w:bidi="ar-SA"/>
        </w:rPr>
        <w:t xml:space="preserve"> </w:t>
      </w:r>
      <w:r w:rsidR="008A0C67" w:rsidRPr="008A0C67">
        <w:rPr>
          <w:rFonts w:hint="cs"/>
          <w:rtl/>
          <w:lang w:bidi="ar-SA"/>
        </w:rPr>
        <w:t>اللهِ</w:t>
      </w:r>
      <w:r w:rsidR="008A0C67" w:rsidRPr="008A0C67">
        <w:rPr>
          <w:rtl/>
          <w:lang w:bidi="ar-SA"/>
        </w:rPr>
        <w:t xml:space="preserve"> </w:t>
      </w:r>
      <w:r w:rsidR="008A0C67">
        <w:rPr>
          <w:rFonts w:hint="cs"/>
          <w:rtl/>
          <w:lang w:bidi="ar-SA"/>
        </w:rPr>
        <w:t>...</w:t>
      </w:r>
      <w:r w:rsidR="008A0C67" w:rsidRPr="008A0C67">
        <w:rPr>
          <w:rtl/>
          <w:lang w:bidi="ar-SA"/>
        </w:rPr>
        <w:t xml:space="preserve"> </w:t>
      </w:r>
      <w:r w:rsidR="008A0C67" w:rsidRPr="008A0C67">
        <w:rPr>
          <w:rFonts w:hint="cs"/>
          <w:rtl/>
          <w:lang w:bidi="ar-SA"/>
        </w:rPr>
        <w:t>مَعَ</w:t>
      </w:r>
      <w:r w:rsidR="008A0C67" w:rsidRPr="008A0C67">
        <w:rPr>
          <w:rtl/>
          <w:lang w:bidi="ar-SA"/>
        </w:rPr>
        <w:t xml:space="preserve"> </w:t>
      </w:r>
      <w:r w:rsidR="008A0C67" w:rsidRPr="008A0C67">
        <w:rPr>
          <w:rFonts w:hint="cs"/>
          <w:rtl/>
          <w:lang w:bidi="ar-SA"/>
        </w:rPr>
        <w:t>جَمِيعِ</w:t>
      </w:r>
      <w:r w:rsidR="008A0C67" w:rsidRPr="008A0C67">
        <w:rPr>
          <w:rtl/>
          <w:lang w:bidi="ar-SA"/>
        </w:rPr>
        <w:t xml:space="preserve"> </w:t>
      </w:r>
      <w:r w:rsidR="008A0C67" w:rsidRPr="008A0C67">
        <w:rPr>
          <w:rFonts w:hint="cs"/>
          <w:rtl/>
          <w:lang w:bidi="ar-SA"/>
        </w:rPr>
        <w:t>الَّذِينَ</w:t>
      </w:r>
      <w:r w:rsidR="008A0C67" w:rsidRPr="008A0C67">
        <w:rPr>
          <w:rtl/>
          <w:lang w:bidi="ar-SA"/>
        </w:rPr>
        <w:t xml:space="preserve"> </w:t>
      </w:r>
      <w:r w:rsidR="008A0C67" w:rsidRPr="008A0C67">
        <w:rPr>
          <w:rFonts w:hint="cs"/>
          <w:rtl/>
          <w:lang w:bidi="ar-SA"/>
        </w:rPr>
        <w:t>يَدْعُونَ</w:t>
      </w:r>
      <w:r w:rsidR="008A0C67" w:rsidRPr="008A0C67">
        <w:rPr>
          <w:rtl/>
          <w:lang w:bidi="ar-SA"/>
        </w:rPr>
        <w:t xml:space="preserve"> </w:t>
      </w:r>
      <w:r w:rsidR="008A0C67" w:rsidRPr="008A0C67">
        <w:rPr>
          <w:rFonts w:hint="cs"/>
          <w:rtl/>
          <w:lang w:bidi="ar-SA"/>
        </w:rPr>
        <w:t>بِاسْمِ</w:t>
      </w:r>
      <w:r w:rsidR="008A0C67" w:rsidRPr="008A0C67">
        <w:rPr>
          <w:rtl/>
          <w:lang w:bidi="ar-SA"/>
        </w:rPr>
        <w:t xml:space="preserve"> </w:t>
      </w:r>
      <w:r w:rsidR="008A0C67" w:rsidRPr="008A0C67">
        <w:rPr>
          <w:rFonts w:hint="cs"/>
          <w:rtl/>
          <w:lang w:bidi="ar-SA"/>
        </w:rPr>
        <w:t>رَبِّنَا</w:t>
      </w:r>
      <w:r w:rsidR="008A0C67" w:rsidRPr="008A0C67">
        <w:rPr>
          <w:rtl/>
          <w:lang w:bidi="ar-SA"/>
        </w:rPr>
        <w:t xml:space="preserve"> </w:t>
      </w:r>
      <w:r w:rsidR="008A0C67" w:rsidRPr="008A0C67">
        <w:rPr>
          <w:rFonts w:hint="cs"/>
          <w:rtl/>
          <w:lang w:bidi="ar-SA"/>
        </w:rPr>
        <w:t>يَسُوعَ</w:t>
      </w:r>
      <w:r w:rsidR="008A0C67" w:rsidRPr="008A0C67">
        <w:rPr>
          <w:rtl/>
          <w:lang w:bidi="ar-SA"/>
        </w:rPr>
        <w:t xml:space="preserve"> </w:t>
      </w:r>
      <w:r w:rsidR="008A0C67" w:rsidRPr="008A0C67">
        <w:rPr>
          <w:rFonts w:hint="cs"/>
          <w:rtl/>
          <w:lang w:bidi="ar-SA"/>
        </w:rPr>
        <w:t>الْمَسِيحِ</w:t>
      </w:r>
      <w:r w:rsidR="008A0C67" w:rsidRPr="008A0C67">
        <w:rPr>
          <w:rtl/>
          <w:lang w:bidi="ar-SA"/>
        </w:rPr>
        <w:t xml:space="preserve"> </w:t>
      </w:r>
      <w:r w:rsidR="008A0C67">
        <w:rPr>
          <w:rFonts w:hint="cs"/>
          <w:rtl/>
          <w:lang w:bidi="ar-SA"/>
        </w:rPr>
        <w:t xml:space="preserve">" فالحديث يدور حول الكنيسة المعترفة التي يُفتَرض أن أعضاءَها أمناء (على الأقل بحسب الطابع إلى حين عزلهم)، وبالتالي حول كل مَن يعترف بيسوع ربًا. إنه البيت، ومن هنا الإنذار في 1. كورنثوس 10: 1 </w:t>
      </w:r>
      <w:r w:rsidR="008A0C67">
        <w:rPr>
          <w:rtl/>
          <w:lang w:bidi="ar-SA"/>
        </w:rPr>
        <w:t>–</w:t>
      </w:r>
      <w:r w:rsidR="008A0C67">
        <w:rPr>
          <w:rFonts w:hint="cs"/>
          <w:rtl/>
          <w:lang w:bidi="ar-SA"/>
        </w:rPr>
        <w:t xml:space="preserve"> 5. أما في أفسس بالمقابل فمكتوب: "</w:t>
      </w:r>
      <w:r w:rsidR="008A0C67" w:rsidRPr="008A0C67">
        <w:rPr>
          <w:rtl/>
          <w:lang w:bidi="ar-SA"/>
        </w:rPr>
        <w:t>إِلَى الْقِدِّيسِينَ الَّذِينَ فِي أَفَسُسَ، وَالْمُؤْمِنِينَ</w:t>
      </w:r>
      <w:r w:rsidR="008A0C67">
        <w:rPr>
          <w:rFonts w:hint="cs"/>
          <w:rtl/>
          <w:lang w:bidi="ar-SA"/>
        </w:rPr>
        <w:t xml:space="preserve"> (والأمناء)</w:t>
      </w:r>
      <w:r w:rsidR="008A0C67" w:rsidRPr="008A0C67">
        <w:rPr>
          <w:rtl/>
          <w:lang w:bidi="ar-SA"/>
        </w:rPr>
        <w:t xml:space="preserve"> فِي الْمَسِيحِ يَسُوعَ</w:t>
      </w:r>
      <w:r w:rsidR="008A0C67">
        <w:rPr>
          <w:rFonts w:hint="cs"/>
          <w:rtl/>
          <w:lang w:bidi="ar-SA"/>
        </w:rPr>
        <w:t xml:space="preserve">"، ونجد هناك الامتيازات الخاصة بجسد المسيح. </w:t>
      </w:r>
      <w:r w:rsidR="009F1230">
        <w:rPr>
          <w:rFonts w:hint="cs"/>
          <w:rtl/>
          <w:lang w:bidi="ar-SA"/>
        </w:rPr>
        <w:t>فهذا الطابع في رسالة كورنثوس كالتي تشمل كل الكنيسة المعترفة والمعترَف بها كالممثلة للكنيسة المحلية في ذلك المكان يمنح الرسالة أهمية كبيرة. بالإضافة سيجد المرء، كما أعتقد، بأنه حتى منتصف 1. كورنثوس 10 يتم تناول الكنيسة المعترفة، ومن ثم تُدخل طبيعة عشاء الرب جسد المسيح في المشهد، حيث يأتي الكلام في 1. كورنثوس 12 عنها بالنظر إلى مواهب الروح. من ثم يتكلم الرسول في الأعداد الأولى من 1. كورنثوس 11 من جهة ما يليق بنشاط المرأة، ومن 1. كورنثوس 11: 17</w:t>
      </w:r>
      <w:r w:rsidR="0054311A">
        <w:rPr>
          <w:rFonts w:hint="cs"/>
          <w:rtl/>
          <w:lang w:bidi="ar-SA"/>
        </w:rPr>
        <w:t xml:space="preserve"> عن التصرف عند الاجتماع في الاجتماع وعند عشاء الرب بالارتباط بعدالة الله. الأعداد 1. كورنثوس 11: 1 </w:t>
      </w:r>
      <w:r w:rsidR="0054311A">
        <w:rPr>
          <w:rtl/>
          <w:lang w:bidi="ar-SA"/>
        </w:rPr>
        <w:t>–</w:t>
      </w:r>
      <w:r w:rsidR="0054311A">
        <w:rPr>
          <w:rFonts w:hint="cs"/>
          <w:rtl/>
          <w:lang w:bidi="ar-SA"/>
        </w:rPr>
        <w:t xml:space="preserve"> 16 ليس لها صلة بالكنيسة. غير أن الترتيب في الكنيسة المحلية هو الموضوع الرئيسي في كل مكان؛ فقط من 1. كورنثوس 1 حتى 1. كورنثوس 10: 14 النظرة موجهة نحو الجمع المعترف (والمشترط بأنه أمين، على الرغم من أنه قد لا يكون كذلك)، بينما من 1. كورنثوس 10: 15 إلى نهاية 1. كورنثوس 12 جسد المسيح هو ما نراه. لنعُد الآن إلى الإصحاح الأول لنتأمل في مضمون هذه الرسالة بالتفصيل.</w:t>
      </w:r>
    </w:p>
    <w:p w14:paraId="236232B4" w14:textId="418DF7F5" w:rsidR="0055083F" w:rsidRDefault="0054311A">
      <w:pPr>
        <w:rPr>
          <w:rtl/>
          <w:lang w:bidi="ar-SA"/>
        </w:rPr>
      </w:pPr>
      <w:hyperlink r:id="rId5" w:history="1">
        <w:r w:rsidRPr="0054311A">
          <w:rPr>
            <w:rStyle w:val="Hyperlink"/>
            <w:rFonts w:hint="cs"/>
            <w:rtl/>
            <w:lang w:bidi="ar-SA"/>
          </w:rPr>
          <w:t>إصحاح 1</w:t>
        </w:r>
      </w:hyperlink>
    </w:p>
    <w:p w14:paraId="66D980BA" w14:textId="344C9CDE" w:rsidR="0054311A" w:rsidRDefault="0054311A">
      <w:pPr>
        <w:rPr>
          <w:rtl/>
          <w:lang w:bidi="ar-SA"/>
        </w:rPr>
      </w:pPr>
      <w:r>
        <w:rPr>
          <w:rFonts w:hint="cs"/>
          <w:rtl/>
          <w:lang w:bidi="ar-SA"/>
        </w:rPr>
        <w:t>بولس كان رسولاً بمشيئة الله. وعلى هذا تأسست سيادته مهما كان موقف الآخرين منه. عدا ذلك فالدعوة التي جعلت أهل كورنثوس مسيحيين، جعلته رسولاً. فهو يخاطب الكورنثيين المؤمنين ككنيسة الله في كورنثوس بإضافته ميزة واضحة في معناها واستخدامها</w:t>
      </w:r>
      <w:r w:rsidR="00A1511A">
        <w:rPr>
          <w:rFonts w:hint="cs"/>
          <w:rtl/>
          <w:lang w:bidi="ar-SA"/>
        </w:rPr>
        <w:t xml:space="preserve"> إن تأملنا في مضمون الرسالة: هو يدعوهم "</w:t>
      </w:r>
      <w:r w:rsidR="00A1511A" w:rsidRPr="00A1511A">
        <w:rPr>
          <w:rtl/>
        </w:rPr>
        <w:t xml:space="preserve"> </w:t>
      </w:r>
      <w:r w:rsidR="00A1511A" w:rsidRPr="00A1511A">
        <w:rPr>
          <w:rtl/>
          <w:lang w:bidi="ar-SA"/>
        </w:rPr>
        <w:t>الْمُقَدَّسِينَ فِي الْمَسِيحِ يَسُوعَ</w:t>
      </w:r>
      <w:r w:rsidR="00A1511A">
        <w:rPr>
          <w:rFonts w:hint="cs"/>
          <w:rtl/>
          <w:lang w:bidi="ar-SA"/>
        </w:rPr>
        <w:t>". وبالإضافة يُشدّد في الخطاب على الاستخدام العام لتعليم وتعاليم الرسالة كما وعلى سيادتها العامة على جميع المسيحيين أينما وُجدوا.</w:t>
      </w:r>
    </w:p>
    <w:p w14:paraId="60CB847E" w14:textId="70535929" w:rsidR="00903ED1" w:rsidRDefault="00903ED1">
      <w:pPr>
        <w:rPr>
          <w:rtl/>
          <w:lang w:bidi="ar-SA"/>
        </w:rPr>
      </w:pPr>
      <w:r>
        <w:rPr>
          <w:rFonts w:hint="cs"/>
          <w:rtl/>
          <w:lang w:bidi="ar-SA"/>
        </w:rPr>
        <w:t xml:space="preserve">لحسن الحظ استطاع الرسول، مهما كان وجعه على حالة أهل كورنثوس، اللجوء إلى نعمة الله وأن يعترف بذلك بملء النعمة التي مدّهم الله بها. إلا أن </w:t>
      </w:r>
      <w:r w:rsidR="00E95092">
        <w:rPr>
          <w:rFonts w:hint="cs"/>
          <w:rtl/>
          <w:lang w:bidi="ar-SA"/>
        </w:rPr>
        <w:t xml:space="preserve">الحدث بأنه ربط أهل كورنثوس بالله أدّى من جانب واحد أن قداسة الله أثّرت في سلطتها على ضمائرهم، بينما من الجانب الآخر فقد كان نصيب قلب الرسول تشجيع من نعمة الله الكاملة من نحوهم. وهذه النعمة بالذات تحولت في قلوب أهل كورنثوس لتكون دافع قوي نحو الكلمة. فأمام هذه النعمة كانوا مضطرين بأن يخجلوا من الخطية. كما ولا يمكن أن تكون هنالك شهادة ملفتة في الحساب على أمانة الله نحو شعبه أكثر من التي نجدها هنا. إن علاقتنا بالله تتطلب قداسة: ففي القداسة فقط من الممكن التمتع بها؛ ولكن هذا يعتمد على أمانة الله. إن سلوك أهل كورنثوس كما نعلم، كان سلوكًا يدعو للأسف. </w:t>
      </w:r>
      <w:r w:rsidR="00252B5C">
        <w:rPr>
          <w:rFonts w:hint="cs"/>
          <w:rtl/>
          <w:lang w:bidi="ar-SA"/>
        </w:rPr>
        <w:t>فالرسول لا يتغاضى عن الشر ولا في أي جانب؛ ولكن مع ذلك فهو يوضّح بأن الله أمين وسيثبتهم إلى النهاية، لا ليخلصوا، وإنما ليكونوا بلا لوم في يوم ربنا يسوع المسيح. وفقط عندها بدأ بمعاتبتهم! يا لها من شهادة رائعة!</w:t>
      </w:r>
    </w:p>
    <w:p w14:paraId="652B168F" w14:textId="6210B748" w:rsidR="00252B5C" w:rsidRDefault="00252B5C">
      <w:pPr>
        <w:rPr>
          <w:rtl/>
          <w:lang w:bidi="ar-SA"/>
        </w:rPr>
      </w:pPr>
      <w:r>
        <w:rPr>
          <w:rFonts w:hint="cs"/>
          <w:rtl/>
          <w:lang w:bidi="ar-SA"/>
        </w:rPr>
        <w:t xml:space="preserve">بولس (الروح بذاته) ربط هكذا أهل كورنثوس بالله؛ وما كانه الله في هذه الرابطة بهم أثّر في قوته على قلوبهم وضمائرهم. وبنفس الوقت فتح الرسول بهذا السلاح قلبهم على كل ما كان سيقوله لهم. فالمرء لا بدّ وأن يكون قريبًا جدًا من الرب ليتمكن بأن ينشغل بمسيحيين سلكوا رديًا، بأن يراهم بهذه الصورة. ليس بالتغاضي عن خطاياهم </w:t>
      </w:r>
      <w:r>
        <w:rPr>
          <w:rtl/>
          <w:lang w:bidi="ar-SA"/>
        </w:rPr>
        <w:t>–</w:t>
      </w:r>
      <w:r>
        <w:rPr>
          <w:rFonts w:hint="cs"/>
          <w:rtl/>
          <w:lang w:bidi="ar-SA"/>
        </w:rPr>
        <w:t xml:space="preserve"> فالرسول بعيد كل البعد عن هذا الأمر؛ وإنما هي النعمة التي قادت ضمائرهم بالانشغال بخطيتهم كأشخاص</w:t>
      </w:r>
      <w:r w:rsidR="00B62F7F">
        <w:rPr>
          <w:rFonts w:hint="cs"/>
          <w:rtl/>
          <w:lang w:bidi="ar-SA"/>
        </w:rPr>
        <w:t xml:space="preserve"> لهم روابط غنية بالله مما أن يبقوا في الخطية أو يتهاونوا بها.</w:t>
      </w:r>
      <w:r w:rsidR="008A6825">
        <w:rPr>
          <w:rFonts w:hint="cs"/>
          <w:rtl/>
          <w:lang w:bidi="ar-SA"/>
        </w:rPr>
        <w:t xml:space="preserve"> إن رسالة غلاطية تسلمنا مثالاً ملفتًا عن الثقة التي </w:t>
      </w:r>
      <w:r w:rsidR="008C7953">
        <w:rPr>
          <w:rFonts w:hint="cs"/>
          <w:rtl/>
          <w:lang w:bidi="ar-SA"/>
        </w:rPr>
        <w:t>تبثها</w:t>
      </w:r>
      <w:r w:rsidR="008A6825">
        <w:rPr>
          <w:rFonts w:hint="cs"/>
          <w:rtl/>
          <w:lang w:bidi="ar-SA"/>
        </w:rPr>
        <w:t xml:space="preserve"> معرفة النعمة (قارن غلاطية 4: 20 مع غلاطية 5: 10).</w:t>
      </w:r>
    </w:p>
    <w:p w14:paraId="5824010B" w14:textId="225DDE02" w:rsidR="00157936" w:rsidRDefault="00157936">
      <w:pPr>
        <w:rPr>
          <w:lang w:bidi="ar-SA"/>
        </w:rPr>
      </w:pPr>
      <w:r>
        <w:rPr>
          <w:rFonts w:hint="cs"/>
          <w:rtl/>
          <w:lang w:bidi="ar-SA"/>
        </w:rPr>
        <w:t xml:space="preserve">لقد استغنى أهل كورنثوس بالعطايا التي من الله، وشهادته بالتالي كان معترف بها بينهم، بحيث لم تنقصهم أية موهبة، إذ كانوا ينتظرون استعلان الرب، اكتمال تحقق كل </w:t>
      </w:r>
      <w:hyperlink r:id="rId6" w:anchor=":~:text=von%20allem%2C%20warteten.-,Feierlicher%20Tag!,-f%C3%BCr%20den%20Gott" w:history="1">
        <w:r w:rsidRPr="00157936">
          <w:rPr>
            <w:rStyle w:val="Hyperlink"/>
            <w:rFonts w:hint="cs"/>
            <w:rtl/>
            <w:lang w:bidi="ar-SA"/>
          </w:rPr>
          <w:t>الأشياء</w:t>
        </w:r>
      </w:hyperlink>
      <w:r>
        <w:rPr>
          <w:rFonts w:hint="cs"/>
          <w:rtl/>
          <w:lang w:bidi="ar-SA"/>
        </w:rPr>
        <w:t xml:space="preserve">. </w:t>
      </w:r>
    </w:p>
    <w:sectPr w:rsidR="0015793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290"/>
    <w:rsid w:val="00157936"/>
    <w:rsid w:val="0017764A"/>
    <w:rsid w:val="00252B5C"/>
    <w:rsid w:val="00340BA0"/>
    <w:rsid w:val="003454DA"/>
    <w:rsid w:val="004722C0"/>
    <w:rsid w:val="004E7458"/>
    <w:rsid w:val="005061BD"/>
    <w:rsid w:val="0054311A"/>
    <w:rsid w:val="0055083F"/>
    <w:rsid w:val="005E7AE7"/>
    <w:rsid w:val="00625121"/>
    <w:rsid w:val="006F1CCA"/>
    <w:rsid w:val="00762970"/>
    <w:rsid w:val="007E1946"/>
    <w:rsid w:val="008763D1"/>
    <w:rsid w:val="008A0C67"/>
    <w:rsid w:val="008A6825"/>
    <w:rsid w:val="008C7953"/>
    <w:rsid w:val="008E0EC1"/>
    <w:rsid w:val="00903ED1"/>
    <w:rsid w:val="009D6067"/>
    <w:rsid w:val="009F1230"/>
    <w:rsid w:val="00A1511A"/>
    <w:rsid w:val="00A41290"/>
    <w:rsid w:val="00AF6FE2"/>
    <w:rsid w:val="00B62F7F"/>
    <w:rsid w:val="00CF34DA"/>
    <w:rsid w:val="00D33A1B"/>
    <w:rsid w:val="00E95092"/>
    <w:rsid w:val="00EC5C84"/>
    <w:rsid w:val="00F40FA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64538"/>
  <w15:chartTrackingRefBased/>
  <w15:docId w15:val="{521C70FA-A9BA-4676-ABCB-EBF0063F1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A412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12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1290"/>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A4129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4129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412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412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412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412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A41290"/>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A41290"/>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A41290"/>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A41290"/>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A41290"/>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A41290"/>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A41290"/>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A41290"/>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A41290"/>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A412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290"/>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A41290"/>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A41290"/>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A41290"/>
    <w:pPr>
      <w:spacing w:before="160"/>
      <w:jc w:val="center"/>
    </w:pPr>
    <w:rPr>
      <w:i/>
      <w:iCs/>
      <w:color w:val="404040" w:themeColor="text1" w:themeTint="BF"/>
    </w:rPr>
  </w:style>
  <w:style w:type="character" w:customStyle="1" w:styleId="QuoteChar">
    <w:name w:val="Quote Char"/>
    <w:basedOn w:val="DefaultParagraphFont"/>
    <w:link w:val="Quote"/>
    <w:uiPriority w:val="29"/>
    <w:rsid w:val="00A41290"/>
    <w:rPr>
      <w:i/>
      <w:iCs/>
      <w:noProof/>
      <w:color w:val="404040" w:themeColor="text1" w:themeTint="BF"/>
      <w:lang w:bidi="ar-EG"/>
    </w:rPr>
  </w:style>
  <w:style w:type="paragraph" w:styleId="ListParagraph">
    <w:name w:val="List Paragraph"/>
    <w:basedOn w:val="Normal"/>
    <w:uiPriority w:val="34"/>
    <w:qFormat/>
    <w:rsid w:val="00A41290"/>
    <w:pPr>
      <w:ind w:left="720"/>
      <w:contextualSpacing/>
    </w:pPr>
  </w:style>
  <w:style w:type="character" w:styleId="IntenseEmphasis">
    <w:name w:val="Intense Emphasis"/>
    <w:basedOn w:val="DefaultParagraphFont"/>
    <w:uiPriority w:val="21"/>
    <w:qFormat/>
    <w:rsid w:val="00A41290"/>
    <w:rPr>
      <w:i/>
      <w:iCs/>
      <w:color w:val="2F5496" w:themeColor="accent1" w:themeShade="BF"/>
    </w:rPr>
  </w:style>
  <w:style w:type="paragraph" w:styleId="IntenseQuote">
    <w:name w:val="Intense Quote"/>
    <w:basedOn w:val="Normal"/>
    <w:next w:val="Normal"/>
    <w:link w:val="IntenseQuoteChar"/>
    <w:uiPriority w:val="30"/>
    <w:qFormat/>
    <w:rsid w:val="00A412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1290"/>
    <w:rPr>
      <w:i/>
      <w:iCs/>
      <w:noProof/>
      <w:color w:val="2F5496" w:themeColor="accent1" w:themeShade="BF"/>
      <w:lang w:bidi="ar-EG"/>
    </w:rPr>
  </w:style>
  <w:style w:type="character" w:styleId="IntenseReference">
    <w:name w:val="Intense Reference"/>
    <w:basedOn w:val="DefaultParagraphFont"/>
    <w:uiPriority w:val="32"/>
    <w:qFormat/>
    <w:rsid w:val="00A41290"/>
    <w:rPr>
      <w:b/>
      <w:bCs/>
      <w:smallCaps/>
      <w:color w:val="2F5496" w:themeColor="accent1" w:themeShade="BF"/>
      <w:spacing w:val="5"/>
    </w:rPr>
  </w:style>
  <w:style w:type="character" w:styleId="Hyperlink">
    <w:name w:val="Hyperlink"/>
    <w:basedOn w:val="DefaultParagraphFont"/>
    <w:uiPriority w:val="99"/>
    <w:unhideWhenUsed/>
    <w:rsid w:val="006F1CCA"/>
    <w:rPr>
      <w:color w:val="0563C1" w:themeColor="hyperlink"/>
      <w:u w:val="single"/>
    </w:rPr>
  </w:style>
  <w:style w:type="character" w:styleId="UnresolvedMention">
    <w:name w:val="Unresolved Mention"/>
    <w:basedOn w:val="DefaultParagraphFont"/>
    <w:uiPriority w:val="99"/>
    <w:semiHidden/>
    <w:unhideWhenUsed/>
    <w:rsid w:val="006F1CCA"/>
    <w:rPr>
      <w:color w:val="605E5C"/>
      <w:shd w:val="clear" w:color="auto" w:fill="E1DFDD"/>
    </w:rPr>
  </w:style>
  <w:style w:type="character" w:styleId="FollowedHyperlink">
    <w:name w:val="FollowedHyperlink"/>
    <w:basedOn w:val="DefaultParagraphFont"/>
    <w:uiPriority w:val="99"/>
    <w:semiHidden/>
    <w:unhideWhenUsed/>
    <w:rsid w:val="008A0C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k-1200/betrachtung-ueber-1-korinther-synopsis/kapitel-1" TargetMode="External"/><Relationship Id="rId5" Type="http://schemas.openxmlformats.org/officeDocument/2006/relationships/hyperlink" Target="https://www.bibelkommentare.de/kommentare/k-1200/betrachtung-ueber-1-korinther-synopsis/kapitel-1" TargetMode="External"/><Relationship Id="rId4" Type="http://schemas.openxmlformats.org/officeDocument/2006/relationships/hyperlink" Target="https://www.bibelkommentare.de/kommentare/164/betrachtung-ueber-1-korinther-synop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Pages>
  <Words>1073</Words>
  <Characters>6119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ali sharara</cp:lastModifiedBy>
  <cp:revision>11</cp:revision>
  <dcterms:created xsi:type="dcterms:W3CDTF">2025-08-11T07:42:00Z</dcterms:created>
  <dcterms:modified xsi:type="dcterms:W3CDTF">2025-08-11T13:23:00Z</dcterms:modified>
</cp:coreProperties>
</file>