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9008" w14:textId="38A8AACF" w:rsidR="00FD3BB5" w:rsidRDefault="0091446E" w:rsidP="0091446E">
      <w:pPr>
        <w:jc w:val="both"/>
        <w:rPr>
          <w:rtl/>
        </w:rPr>
      </w:pPr>
      <w:r>
        <w:fldChar w:fldCharType="begin"/>
      </w:r>
      <w:r>
        <w:instrText>HYPERLINK "https://www.bibelkommentare.de/kommentare/134"</w:instrText>
      </w:r>
      <w:r>
        <w:fldChar w:fldCharType="separate"/>
      </w:r>
      <w:r w:rsidRPr="0091446E">
        <w:rPr>
          <w:rStyle w:val="Hyperlink"/>
          <w:rtl/>
        </w:rPr>
        <w:t>تأمل في سفر الملوك الثاني (</w:t>
      </w:r>
      <w:proofErr w:type="spellStart"/>
      <w:r w:rsidRPr="0091446E">
        <w:rPr>
          <w:rStyle w:val="Hyperlink"/>
          <w:rtl/>
        </w:rPr>
        <w:t>سينوبسيس</w:t>
      </w:r>
      <w:proofErr w:type="spellEnd"/>
      <w:r w:rsidRPr="0091446E">
        <w:rPr>
          <w:rStyle w:val="Hyperlink"/>
          <w:rtl/>
        </w:rPr>
        <w:t>)</w:t>
      </w:r>
      <w:r>
        <w:fldChar w:fldCharType="end"/>
      </w:r>
    </w:p>
    <w:p w14:paraId="28AB4020" w14:textId="77777777" w:rsidR="0091446E" w:rsidRDefault="0091446E" w:rsidP="0091446E">
      <w:pPr>
        <w:jc w:val="both"/>
        <w:rPr>
          <w:rtl/>
        </w:rPr>
      </w:pPr>
      <w:r w:rsidRPr="0091446E">
        <w:t>John Nelson Darby</w:t>
      </w:r>
    </w:p>
    <w:p w14:paraId="4CC7CE76" w14:textId="3E7B1C0F" w:rsidR="0022479B" w:rsidRDefault="0022479B" w:rsidP="0091446E">
      <w:pPr>
        <w:jc w:val="both"/>
        <w:rPr>
          <w:rtl/>
        </w:rPr>
      </w:pPr>
      <w:r>
        <w:rPr>
          <w:rtl/>
        </w:rPr>
        <w:t>إصحاح 1</w:t>
      </w:r>
    </w:p>
    <w:p w14:paraId="13F03B1A" w14:textId="54A9B0DD" w:rsidR="0022479B" w:rsidRDefault="0022479B" w:rsidP="0091446E">
      <w:pPr>
        <w:jc w:val="both"/>
        <w:rPr>
          <w:rtl/>
        </w:rPr>
      </w:pPr>
      <w:r>
        <w:rPr>
          <w:rtl/>
        </w:rPr>
        <w:t xml:space="preserve">عندما أظهر الله بأنه لاحظ خطأ عبده وبأنه لم يكن من السهل عليه أن </w:t>
      </w:r>
      <w:r w:rsidR="00D60FE7">
        <w:rPr>
          <w:rFonts w:hint="cs"/>
          <w:rtl/>
        </w:rPr>
        <w:t>يتخطاه</w:t>
      </w:r>
      <w:r>
        <w:rPr>
          <w:rtl/>
        </w:rPr>
        <w:t xml:space="preserve">، لم </w:t>
      </w:r>
      <w:r w:rsidR="00D60FE7">
        <w:rPr>
          <w:rFonts w:hint="cs"/>
          <w:rtl/>
        </w:rPr>
        <w:t>يسمح دون أن يُظهر له</w:t>
      </w:r>
      <w:r>
        <w:rPr>
          <w:rtl/>
        </w:rPr>
        <w:t xml:space="preserve"> رقّة أو أمانة نحوه. لقد عامله كعبد محبوب وأمين، وذلك في اللحظة التي جعله يشعر بعوزه لطاقة الإيمان؛ لأنه لم يُعلم بهذا آخرين، مع أنه أخبرنا به من أجل تعليمنا.</w:t>
      </w:r>
    </w:p>
    <w:p w14:paraId="6E46B032" w14:textId="55A1853D" w:rsidR="0022479B" w:rsidRDefault="0022479B" w:rsidP="0091446E">
      <w:pPr>
        <w:jc w:val="both"/>
        <w:rPr>
          <w:rtl/>
        </w:rPr>
      </w:pPr>
      <w:r>
        <w:rPr>
          <w:rtl/>
        </w:rPr>
        <w:t xml:space="preserve">لقد قلت عوز في طاقة الإيمان، لأنه فيما يتعلق بجمع الشعب كان حُكم إيليا عادلاً. الله </w:t>
      </w:r>
      <w:r w:rsidR="00D60FE7">
        <w:rPr>
          <w:rFonts w:hint="cs"/>
          <w:rtl/>
        </w:rPr>
        <w:t>أعلن</w:t>
      </w:r>
      <w:r>
        <w:rPr>
          <w:rtl/>
        </w:rPr>
        <w:t xml:space="preserve"> له عن أفكاره ومقاصده وحتى أنه </w:t>
      </w:r>
      <w:r w:rsidR="00D60FE7">
        <w:rPr>
          <w:rFonts w:hint="cs"/>
          <w:rtl/>
        </w:rPr>
        <w:t>أعطاه</w:t>
      </w:r>
      <w:r>
        <w:rPr>
          <w:rtl/>
        </w:rPr>
        <w:t xml:space="preserve"> إشارة أية آنية سيستخدمها؛ وباستبداله النبي بشكل قاطع </w:t>
      </w:r>
      <w:proofErr w:type="spellStart"/>
      <w:r>
        <w:rPr>
          <w:rtl/>
        </w:rPr>
        <w:t>بأليشع</w:t>
      </w:r>
      <w:proofErr w:type="spellEnd"/>
      <w:r>
        <w:rPr>
          <w:rtl/>
        </w:rPr>
        <w:t xml:space="preserve">، جعله الله </w:t>
      </w:r>
      <w:r w:rsidR="009C4534">
        <w:rPr>
          <w:rtl/>
        </w:rPr>
        <w:t xml:space="preserve">مع ذلك </w:t>
      </w:r>
      <w:r>
        <w:rPr>
          <w:rtl/>
        </w:rPr>
        <w:t>بأن يتولى خدمته من جديد</w:t>
      </w:r>
      <w:r w:rsidR="009C4534">
        <w:rPr>
          <w:rtl/>
        </w:rPr>
        <w:t>، إذ أمره بأن يدعو أليشع ليرافقه في عمله. بهذا عاد إيليا ليتولى خدمته وسط إسرائيل ثانية.</w:t>
      </w:r>
    </w:p>
    <w:p w14:paraId="701754D9" w14:textId="539B67E1" w:rsidR="009C4534" w:rsidRDefault="009C4534" w:rsidP="0091446E">
      <w:pPr>
        <w:jc w:val="both"/>
        <w:rPr>
          <w:rtl/>
        </w:rPr>
      </w:pPr>
      <w:proofErr w:type="spellStart"/>
      <w:r>
        <w:rPr>
          <w:rtl/>
        </w:rPr>
        <w:t>أحازيا</w:t>
      </w:r>
      <w:proofErr w:type="spellEnd"/>
      <w:r>
        <w:rPr>
          <w:rtl/>
        </w:rPr>
        <w:t xml:space="preserve"> سار في طريق أبيه واعترف رسميًا ببعل بأنه إلهه، في أنه أرسل إلى </w:t>
      </w:r>
      <w:proofErr w:type="spellStart"/>
      <w:r>
        <w:rPr>
          <w:rtl/>
        </w:rPr>
        <w:t>عقرون</w:t>
      </w:r>
      <w:proofErr w:type="spellEnd"/>
      <w:r>
        <w:rPr>
          <w:rtl/>
        </w:rPr>
        <w:t xml:space="preserve"> ليسأل بعل زبوب. وبرَدّ إيليا رسول الملك إليه ثانية، أخبر عن حكمه من الرب. وإذ كان الملك </w:t>
      </w:r>
      <w:proofErr w:type="spellStart"/>
      <w:r>
        <w:rPr>
          <w:rtl/>
        </w:rPr>
        <w:t>متحرقًا</w:t>
      </w:r>
      <w:proofErr w:type="spellEnd"/>
      <w:r>
        <w:rPr>
          <w:rtl/>
        </w:rPr>
        <w:t xml:space="preserve"> غيظًا من المقاومة، أرسل </w:t>
      </w:r>
      <w:proofErr w:type="spellStart"/>
      <w:r>
        <w:rPr>
          <w:rtl/>
        </w:rPr>
        <w:t>أحازيا</w:t>
      </w:r>
      <w:proofErr w:type="spellEnd"/>
      <w:r>
        <w:rPr>
          <w:rtl/>
        </w:rPr>
        <w:t xml:space="preserve"> في شره رجالاً من بين جيشه، ليقبضوا عليه.</w:t>
      </w:r>
    </w:p>
    <w:p w14:paraId="45383ABE" w14:textId="77777777" w:rsidR="00836DCE" w:rsidRDefault="009C4534" w:rsidP="00836DCE">
      <w:pPr>
        <w:jc w:val="both"/>
        <w:rPr>
          <w:rtl/>
        </w:rPr>
        <w:sectPr w:rsidR="00836DCE" w:rsidSect="00C442EF">
          <w:pgSz w:w="11906" w:h="16838"/>
          <w:pgMar w:top="1440" w:right="1800" w:bottom="1440" w:left="1800" w:header="708" w:footer="708" w:gutter="0"/>
          <w:cols w:space="708"/>
          <w:bidi/>
          <w:rtlGutter/>
          <w:docGrid w:linePitch="360"/>
        </w:sectPr>
      </w:pPr>
      <w:r>
        <w:rPr>
          <w:rtl/>
        </w:rPr>
        <w:t xml:space="preserve">هنا نحن نجد ثانية ذات الطابع القضائي في الآيات التي صنعها إيليا، والتي سبق وذُكرت – هو طابع أشار إليه الرب يهوه بنفسه. هو استدعى نارًا لتنزل من السماء لتأكل هؤلاء الرجال. إن آخر الذين أرسلهم الملك اعترف بسيادة إيليا وسلطانه، </w:t>
      </w:r>
      <w:r w:rsidR="00836DCE">
        <w:rPr>
          <w:rtl/>
        </w:rPr>
        <w:t>واستُبقيت حياته. إيليا نزل معه إلى الملك ليخبره شخصيًا مرة أخرى بقضاء الرب يهوه الذي ينتظره.</w:t>
      </w:r>
    </w:p>
    <w:p w14:paraId="5792B68C" w14:textId="1D969AF3" w:rsidR="00836DCE" w:rsidRDefault="00836DCE" w:rsidP="00836DCE">
      <w:pPr>
        <w:jc w:val="both"/>
        <w:rPr>
          <w:rtl/>
        </w:rPr>
      </w:pPr>
      <w:hyperlink r:id="rId7" w:history="1">
        <w:r w:rsidRPr="00836DCE">
          <w:rPr>
            <w:rStyle w:val="Hyperlink"/>
            <w:rtl/>
          </w:rPr>
          <w:t>إصحاح 2</w:t>
        </w:r>
      </w:hyperlink>
    </w:p>
    <w:p w14:paraId="35C31274" w14:textId="38D06BA8" w:rsidR="00836DCE" w:rsidRDefault="00836DCE" w:rsidP="00836DCE">
      <w:pPr>
        <w:jc w:val="both"/>
        <w:rPr>
          <w:rtl/>
        </w:rPr>
      </w:pPr>
      <w:r>
        <w:rPr>
          <w:rtl/>
        </w:rPr>
        <w:t xml:space="preserve">وهنا نصل إلى نهاية مصاعب وضيقات عبد الله الغالي والأمين. وإن كنا لا نجد هنا في حالته راحة صعود يسوع إلى السماء، </w:t>
      </w:r>
      <w:r w:rsidR="00BF2F0B">
        <w:rPr>
          <w:rFonts w:hint="cs"/>
          <w:rtl/>
        </w:rPr>
        <w:t>الذي</w:t>
      </w:r>
      <w:r>
        <w:rPr>
          <w:rtl/>
        </w:rPr>
        <w:t xml:space="preserve"> وهو</w:t>
      </w:r>
      <w:r w:rsidR="00BF2F0B">
        <w:rPr>
          <w:rFonts w:hint="cs"/>
          <w:rtl/>
        </w:rPr>
        <w:t xml:space="preserve"> </w:t>
      </w:r>
      <w:r>
        <w:rPr>
          <w:rtl/>
        </w:rPr>
        <w:t>يبارك التلاميذ، عاد إلى وطنه الأبدي المألوف</w:t>
      </w:r>
      <w:r w:rsidR="003F6CCE">
        <w:rPr>
          <w:rFonts w:hint="cs"/>
          <w:rtl/>
        </w:rPr>
        <w:t xml:space="preserve"> إلى أبيه</w:t>
      </w:r>
      <w:r>
        <w:rPr>
          <w:rtl/>
        </w:rPr>
        <w:t xml:space="preserve">؛ </w:t>
      </w:r>
      <w:r w:rsidR="003F6CCE">
        <w:rPr>
          <w:rFonts w:hint="cs"/>
          <w:rtl/>
        </w:rPr>
        <w:t>ف</w:t>
      </w:r>
      <w:r>
        <w:rPr>
          <w:rtl/>
        </w:rPr>
        <w:t xml:space="preserve">إن كانت هذه الميزة الخاصة </w:t>
      </w:r>
      <w:r w:rsidR="003F6CCE">
        <w:rPr>
          <w:rFonts w:hint="cs"/>
          <w:rtl/>
        </w:rPr>
        <w:t>لاقت</w:t>
      </w:r>
      <w:r>
        <w:rPr>
          <w:rtl/>
        </w:rPr>
        <w:t xml:space="preserve"> بفراقه </w:t>
      </w:r>
      <w:r w:rsidR="003F6CCE" w:rsidRPr="003F6CCE">
        <w:rPr>
          <w:rtl/>
        </w:rPr>
        <w:t>فقط</w:t>
      </w:r>
      <w:r>
        <w:rPr>
          <w:rtl/>
        </w:rPr>
        <w:t>،</w:t>
      </w:r>
      <w:r w:rsidR="003F6CCE">
        <w:rPr>
          <w:rFonts w:hint="cs"/>
          <w:rtl/>
        </w:rPr>
        <w:t xml:space="preserve"> ال</w:t>
      </w:r>
      <w:r>
        <w:rPr>
          <w:rtl/>
        </w:rPr>
        <w:t>كامل</w:t>
      </w:r>
      <w:r w:rsidR="003F6CCE">
        <w:rPr>
          <w:rFonts w:hint="cs"/>
          <w:rtl/>
        </w:rPr>
        <w:t xml:space="preserve"> </w:t>
      </w:r>
      <w:r>
        <w:rPr>
          <w:rtl/>
        </w:rPr>
        <w:t xml:space="preserve">في ذاته وفي حياته كإنسان، التي لم يكن </w:t>
      </w:r>
      <w:r w:rsidR="00C5484E">
        <w:rPr>
          <w:rFonts w:hint="cs"/>
          <w:rtl/>
        </w:rPr>
        <w:t xml:space="preserve">أي </w:t>
      </w:r>
      <w:r>
        <w:rPr>
          <w:rtl/>
        </w:rPr>
        <w:t>شيء</w:t>
      </w:r>
      <w:r w:rsidR="00C5484E">
        <w:rPr>
          <w:rFonts w:hint="cs"/>
          <w:rtl/>
        </w:rPr>
        <w:t xml:space="preserve"> فيها</w:t>
      </w:r>
      <w:r>
        <w:rPr>
          <w:rtl/>
        </w:rPr>
        <w:t xml:space="preserve"> لم يكن متناغمًا مع السماء التي عاد إليها – التي كان قد خرج منها، إن كنا لا نجد في اختطاف إيليا سمو مَن ترك العالم ثانية وعاد إلى أبيه، في أنه كان قد خرج من عند الآب</w:t>
      </w:r>
      <w:r w:rsidR="006C0BF1">
        <w:rPr>
          <w:rtl/>
        </w:rPr>
        <w:t xml:space="preserve"> وجاء إلى العالم، من دون أن ينفصل للحظة واحدة عن هذه الكلمة: "ابن الإنسان الذي هو في السماء!"، ومَن كان أكثر من ذلك له الحق وبأن يطالب بأن يكون هناك، لأنه مجّد الآب على الأرض بالكامل؛ باختصار – إن لم يكن مَن صعد ليس هو أيضًا الله الإنسان الذي صعد إلى السماء، من بعدما أن أتم العمل المؤتمن له، إلا أننا نشعر بحضور الله في كل فترة الأحداث بأوضح صورة – الله، الذي حضوره وحده الذي يلغي قوانين حكومته ويستطيع أن يضع جانبًا ما وُضع للإنسان لصالح عبده.</w:t>
      </w:r>
    </w:p>
    <w:p w14:paraId="1CF87818" w14:textId="0C91040A" w:rsidR="006C0BF1" w:rsidRDefault="006027A1" w:rsidP="00836DCE">
      <w:pPr>
        <w:jc w:val="both"/>
        <w:rPr>
          <w:rtl/>
        </w:rPr>
      </w:pPr>
      <w:r>
        <w:rPr>
          <w:rtl/>
        </w:rPr>
        <w:t>بالمناسبة فليس من المستغرب بأن حدث</w:t>
      </w:r>
      <w:r w:rsidR="008240AC">
        <w:rPr>
          <w:rFonts w:hint="cs"/>
          <w:rtl/>
        </w:rPr>
        <w:t>ًا</w:t>
      </w:r>
      <w:r>
        <w:rPr>
          <w:rtl/>
        </w:rPr>
        <w:t xml:space="preserve"> كهذا كان مصحوبًا بمثل هذا الاحتفال الغامض المحيط به فعلاً، وبأنه كان على الحاضرين أن يشعروا، بأنه على الفور سيحدث أمر ما</w:t>
      </w:r>
      <w:r w:rsidR="00184ECD">
        <w:rPr>
          <w:rtl/>
        </w:rPr>
        <w:t xml:space="preserve"> يفوق مجريات فرح الإنسان وحزنه المعتاد.</w:t>
      </w:r>
    </w:p>
    <w:p w14:paraId="539B3726" w14:textId="4B34503F" w:rsidR="00184ECD" w:rsidRDefault="00834508" w:rsidP="00836DCE">
      <w:pPr>
        <w:jc w:val="both"/>
        <w:rPr>
          <w:rtl/>
          <w:lang w:val="de-DE"/>
        </w:rPr>
      </w:pPr>
      <w:r>
        <w:rPr>
          <w:rFonts w:hint="cs"/>
          <w:rtl/>
          <w:lang w:val="de-DE"/>
        </w:rPr>
        <w:t xml:space="preserve">باختطاف قدرة الله له، يترك إيليا الأرض دون أن يجتاز الموت. في هذه الحقيقة بالذات نحن نجد شهادة عجيبة عن اللطف الإلهي </w:t>
      </w:r>
      <w:r w:rsidR="00F718D9">
        <w:rPr>
          <w:rFonts w:hint="cs"/>
          <w:rtl/>
          <w:lang w:val="de-DE"/>
        </w:rPr>
        <w:t>غير المحدود</w:t>
      </w:r>
      <w:r>
        <w:rPr>
          <w:rFonts w:hint="cs"/>
          <w:rtl/>
          <w:lang w:val="de-DE"/>
        </w:rPr>
        <w:t xml:space="preserve"> وعن سماحته التي أظهرها لعبده الأمين.</w:t>
      </w:r>
    </w:p>
    <w:p w14:paraId="305D4243" w14:textId="3E25670A" w:rsidR="00834508" w:rsidRDefault="00834508" w:rsidP="00836DCE">
      <w:pPr>
        <w:jc w:val="both"/>
        <w:rPr>
          <w:rtl/>
          <w:lang w:val="de-DE"/>
        </w:rPr>
      </w:pPr>
      <w:r>
        <w:rPr>
          <w:rFonts w:hint="cs"/>
          <w:rtl/>
          <w:lang w:val="de-DE"/>
        </w:rPr>
        <w:t>التفاصيل تتطلب كل انتباهنا.</w:t>
      </w:r>
    </w:p>
    <w:p w14:paraId="3BEEB02B" w14:textId="55E52477" w:rsidR="00834508" w:rsidRDefault="00834508" w:rsidP="00836DCE">
      <w:pPr>
        <w:jc w:val="both"/>
        <w:rPr>
          <w:rtl/>
          <w:lang w:val="de-DE" w:bidi="ar-AE"/>
        </w:rPr>
      </w:pPr>
      <w:r>
        <w:rPr>
          <w:rFonts w:hint="cs"/>
          <w:rtl/>
          <w:lang w:val="de-DE"/>
        </w:rPr>
        <w:t>إن كان انتقال النبي إلى السماء هو الموضوع الأساسي الذي يقدَّم للإيمان، فإننا نجد أيضًا، بأنه يذهب إلى كل مكان</w:t>
      </w:r>
      <w:r w:rsidR="004D2BF1">
        <w:rPr>
          <w:rFonts w:hint="cs"/>
          <w:rtl/>
          <w:lang w:val="de-DE"/>
        </w:rPr>
        <w:t xml:space="preserve"> له معنى بخصوص علاقة الله بإسرائيل. بالرغم من الملك فإن إيليا استمر في العلاقة ما بين الله وإسرائيل، وذلك بحسب أمانة الله، وكنبي على الأرض</w:t>
      </w:r>
      <w:r w:rsidR="004D2BF1">
        <w:rPr>
          <w:rStyle w:val="FootnoteReference"/>
          <w:rtl/>
          <w:lang w:val="de-DE"/>
        </w:rPr>
        <w:footnoteReference w:id="1"/>
      </w:r>
      <w:r w:rsidR="004D2BF1">
        <w:rPr>
          <w:rFonts w:hint="cs"/>
          <w:rtl/>
          <w:lang w:val="de-DE"/>
        </w:rPr>
        <w:t xml:space="preserve">. هو لم يحفظ العلاقة على يد الملك، والذي كان </w:t>
      </w:r>
      <w:r w:rsidR="004F76F1">
        <w:rPr>
          <w:rFonts w:hint="cs"/>
          <w:rtl/>
          <w:lang w:val="de-DE"/>
        </w:rPr>
        <w:t>هو</w:t>
      </w:r>
      <w:r w:rsidR="004D2BF1">
        <w:rPr>
          <w:rFonts w:hint="cs"/>
          <w:rtl/>
          <w:lang w:val="de-DE"/>
        </w:rPr>
        <w:t xml:space="preserve"> الحال الطبيعي عند الشعب منذ أيام داود. هذه العلاقة الأرضية لم تكن ممكنة وكان يجب إنهاؤها بعمل قضائي. هذا هو أيضًا ما قد حدث بالنظر إلى يهوذا في رفضه </w:t>
      </w:r>
      <w:r w:rsidR="00EA46D8">
        <w:rPr>
          <w:rFonts w:hint="cs"/>
          <w:rtl/>
          <w:lang w:val="de-DE"/>
        </w:rPr>
        <w:t>ل</w:t>
      </w:r>
      <w:r w:rsidR="004D2BF1">
        <w:rPr>
          <w:rFonts w:hint="cs"/>
          <w:rtl/>
          <w:lang w:val="de-DE"/>
        </w:rPr>
        <w:t xml:space="preserve">لمسيح. إلا أن مشورات الله لا </w:t>
      </w:r>
      <w:r w:rsidR="008240AC">
        <w:rPr>
          <w:rFonts w:hint="cs"/>
          <w:rtl/>
          <w:lang w:val="de-DE"/>
        </w:rPr>
        <w:t>تتغير فهي</w:t>
      </w:r>
      <w:r w:rsidR="004D2BF1">
        <w:rPr>
          <w:rFonts w:hint="cs"/>
          <w:rtl/>
          <w:lang w:val="de-DE"/>
        </w:rPr>
        <w:t xml:space="preserve"> ستتم بقدرة سماوية. أليشع فيما يتعلق بهذه النبوة وكأنه </w:t>
      </w:r>
      <w:r w:rsidR="00D03DB3">
        <w:rPr>
          <w:rFonts w:hint="cs"/>
          <w:rtl/>
          <w:lang w:val="de-DE"/>
        </w:rPr>
        <w:t>ال</w:t>
      </w:r>
      <w:r w:rsidR="004D2BF1">
        <w:rPr>
          <w:rFonts w:hint="cs"/>
          <w:rtl/>
          <w:lang w:val="de-DE"/>
        </w:rPr>
        <w:t xml:space="preserve">رابطة ما بين هذين الأمرين. لم يعُد ثانية إلى </w:t>
      </w:r>
      <w:proofErr w:type="spellStart"/>
      <w:r w:rsidR="004D2BF1">
        <w:rPr>
          <w:rFonts w:hint="cs"/>
          <w:rtl/>
          <w:lang w:val="de-DE"/>
        </w:rPr>
        <w:t>حوريب</w:t>
      </w:r>
      <w:proofErr w:type="spellEnd"/>
      <w:r w:rsidR="004D2BF1">
        <w:rPr>
          <w:rFonts w:hint="cs"/>
          <w:rtl/>
          <w:lang w:val="de-DE"/>
        </w:rPr>
        <w:t xml:space="preserve">، ليُنبئ بعدم فائدة </w:t>
      </w:r>
      <w:r w:rsidR="00E60073">
        <w:rPr>
          <w:rFonts w:hint="cs"/>
          <w:rtl/>
          <w:lang w:val="de-DE"/>
        </w:rPr>
        <w:t>ال</w:t>
      </w:r>
      <w:r w:rsidR="004D2BF1">
        <w:rPr>
          <w:rFonts w:hint="cs"/>
          <w:rtl/>
          <w:lang w:val="de-DE"/>
        </w:rPr>
        <w:t xml:space="preserve">خدمة </w:t>
      </w:r>
      <w:r w:rsidR="00E60073">
        <w:rPr>
          <w:rFonts w:hint="cs"/>
          <w:rtl/>
          <w:lang w:val="de-DE"/>
        </w:rPr>
        <w:t>ال</w:t>
      </w:r>
      <w:r w:rsidR="004D2BF1">
        <w:rPr>
          <w:rFonts w:hint="cs"/>
          <w:rtl/>
          <w:lang w:val="de-DE"/>
        </w:rPr>
        <w:t>أرضية ولكي يضع في مفهوم م</w:t>
      </w:r>
      <w:r w:rsidR="00D03DB3">
        <w:rPr>
          <w:rFonts w:hint="cs"/>
          <w:rtl/>
          <w:lang w:val="de-DE"/>
        </w:rPr>
        <w:t>ا الشريعة التي تم التعدي عليها بين يدي مسلّمها، وإنما كان مَن تعامل فعلاً بالمراحم</w:t>
      </w:r>
      <w:r w:rsidR="00D03DB3">
        <w:rPr>
          <w:rStyle w:val="FootnoteReference"/>
          <w:rtl/>
          <w:lang w:val="de-DE"/>
        </w:rPr>
        <w:footnoteReference w:id="2"/>
      </w:r>
      <w:r w:rsidR="00D03DB3">
        <w:rPr>
          <w:rFonts w:hint="cs"/>
          <w:rtl/>
          <w:lang w:val="de-DE"/>
        </w:rPr>
        <w:t xml:space="preserve">. إن بداية انطلاق خدمته هو الإنسان الذي صعد، وبشكل واضح بداية انطلاقة جديدة في أمور الله لإسرائيل. إلى تلك البداية كان ملازمًا </w:t>
      </w:r>
      <w:proofErr w:type="spellStart"/>
      <w:r w:rsidR="00D03DB3">
        <w:rPr>
          <w:rFonts w:hint="cs"/>
          <w:rtl/>
          <w:lang w:val="de-DE"/>
        </w:rPr>
        <w:t>لإيليا</w:t>
      </w:r>
      <w:proofErr w:type="spellEnd"/>
      <w:r w:rsidR="00D03DB3">
        <w:rPr>
          <w:rFonts w:hint="cs"/>
          <w:rtl/>
          <w:lang w:val="de-DE"/>
        </w:rPr>
        <w:t xml:space="preserve"> في كل </w:t>
      </w:r>
      <w:r w:rsidR="00EA46D8">
        <w:rPr>
          <w:rFonts w:hint="cs"/>
          <w:rtl/>
          <w:lang w:val="de-DE"/>
        </w:rPr>
        <w:t>دربه</w:t>
      </w:r>
      <w:r w:rsidR="00D03DB3">
        <w:rPr>
          <w:rFonts w:hint="cs"/>
          <w:rtl/>
          <w:lang w:val="de-DE"/>
        </w:rPr>
        <w:t xml:space="preserve">. الأخير ألقى عليه رداءه </w:t>
      </w:r>
      <w:r w:rsidR="00E60073">
        <w:rPr>
          <w:rFonts w:hint="cs"/>
          <w:rtl/>
          <w:lang w:val="de-DE"/>
        </w:rPr>
        <w:t>ال</w:t>
      </w:r>
      <w:r w:rsidR="00D03DB3">
        <w:rPr>
          <w:rFonts w:hint="cs"/>
          <w:rtl/>
          <w:lang w:val="de-DE"/>
        </w:rPr>
        <w:t>نبوي (1. ملوك 19)؛ ومن ذلك الوقت وكأن أليشع قد اتحد معه.</w:t>
      </w:r>
    </w:p>
    <w:p w14:paraId="6A80517A" w14:textId="425ED5CB" w:rsidR="00EA46D8" w:rsidRDefault="00EA46D8" w:rsidP="00836DCE">
      <w:pPr>
        <w:jc w:val="both"/>
        <w:rPr>
          <w:rtl/>
          <w:lang w:val="de-DE" w:bidi="ar-AE"/>
        </w:rPr>
      </w:pPr>
      <w:r>
        <w:rPr>
          <w:rFonts w:hint="cs"/>
          <w:rtl/>
          <w:lang w:val="de-DE" w:bidi="ar-AE"/>
        </w:rPr>
        <w:t>هل سيحفظ إيمان أليشع مكانته في اللحظة الذي كان فيها إيليا في قدرته الفوق طبيعية، التي ستنتزعه من أليشع؟ نعم: قوة الله تحفظه، وهو يرافق إيليا إلى أن فصلتهم عربات الله، وذلك بصورة استطاع فيها أن يرى إيليا صاعدًا في العربة إلى السماء. بالنعمة كان كل قلب أليشع ممتلئًا من خدمة النبي، وسار بالإيمان في هذا المنظور في سمو أفكار الله.</w:t>
      </w:r>
    </w:p>
    <w:p w14:paraId="4B3CB75E" w14:textId="1F0CE56F" w:rsidR="00EA46D8" w:rsidRDefault="00EA46D8" w:rsidP="00836DCE">
      <w:pPr>
        <w:jc w:val="both"/>
        <w:rPr>
          <w:rtl/>
          <w:lang w:val="de-DE" w:bidi="ar-AE"/>
        </w:rPr>
      </w:pPr>
      <w:r>
        <w:rPr>
          <w:rFonts w:hint="cs"/>
          <w:rtl/>
          <w:lang w:val="de-DE" w:bidi="ar-AE"/>
        </w:rPr>
        <w:t>دعونا نتابع دربهما على الأرض. إنه ليس فيما بعد ضعف الإنسان</w:t>
      </w:r>
      <w:r w:rsidR="007C2711">
        <w:rPr>
          <w:rFonts w:hint="cs"/>
          <w:rtl/>
          <w:lang w:val="de-DE" w:bidi="ar-AE"/>
        </w:rPr>
        <w:t xml:space="preserve">، كما لو ذهب إلى جبل </w:t>
      </w:r>
      <w:proofErr w:type="spellStart"/>
      <w:r w:rsidR="007C2711">
        <w:rPr>
          <w:rFonts w:hint="cs"/>
          <w:rtl/>
          <w:lang w:val="de-DE" w:bidi="ar-AE"/>
        </w:rPr>
        <w:t>حوريب</w:t>
      </w:r>
      <w:proofErr w:type="spellEnd"/>
      <w:r w:rsidR="007C2711">
        <w:rPr>
          <w:rFonts w:hint="cs"/>
          <w:rtl/>
          <w:lang w:val="de-DE" w:bidi="ar-AE"/>
        </w:rPr>
        <w:t xml:space="preserve">، وإنما قوة الله، وإيليا اجتاز كمثال في كل ما كان له صلة في علاقة الله بالشعب، وحتى صعد من الموت (وبقدم جافة) إلى السماء. الجلجال هو نقطة بدايته </w:t>
      </w:r>
      <w:r w:rsidR="007C2711">
        <w:rPr>
          <w:rtl/>
          <w:lang w:val="de-DE" w:bidi="ar-AE"/>
        </w:rPr>
        <w:t>–</w:t>
      </w:r>
      <w:r w:rsidR="007C2711">
        <w:rPr>
          <w:rFonts w:hint="cs"/>
          <w:rtl/>
          <w:lang w:val="de-DE" w:bidi="ar-AE"/>
        </w:rPr>
        <w:t xml:space="preserve"> تكريس الإنسان لله بالموت المستخدم في الجسد</w:t>
      </w:r>
      <w:r w:rsidR="007C2711">
        <w:rPr>
          <w:rStyle w:val="FootnoteReference"/>
          <w:rtl/>
          <w:lang w:val="de-DE" w:bidi="ar-AE"/>
        </w:rPr>
        <w:footnoteReference w:id="3"/>
      </w:r>
      <w:r w:rsidR="007C2711">
        <w:rPr>
          <w:rFonts w:hint="cs"/>
          <w:rtl/>
          <w:lang w:val="de-DE" w:bidi="ar-AE"/>
        </w:rPr>
        <w:t xml:space="preserve"> - الجلجال كان المكان الذي </w:t>
      </w:r>
      <w:r w:rsidR="00511BD5">
        <w:rPr>
          <w:rFonts w:hint="cs"/>
          <w:rtl/>
          <w:lang w:val="de-DE" w:bidi="ar-AE"/>
        </w:rPr>
        <w:t xml:space="preserve">تطهّر من كل ذكر لمصر، حيث كان الشعب مفروزًا لله، حيث نُصبت محلتهم بقيادة يشوع لنصرتهم، باختصار، لقد كان المكان الذي تكرس فيه إسرائيل </w:t>
      </w:r>
      <w:proofErr w:type="spellStart"/>
      <w:r w:rsidR="00511BD5">
        <w:rPr>
          <w:rFonts w:hint="cs"/>
          <w:rtl/>
          <w:lang w:val="de-DE" w:bidi="ar-AE"/>
        </w:rPr>
        <w:t>باختتانه</w:t>
      </w:r>
      <w:proofErr w:type="spellEnd"/>
      <w:r w:rsidR="00511BD5">
        <w:rPr>
          <w:rFonts w:hint="cs"/>
          <w:rtl/>
          <w:lang w:val="de-DE" w:bidi="ar-AE"/>
        </w:rPr>
        <w:t xml:space="preserve"> كليًا لله</w:t>
      </w:r>
      <w:r w:rsidR="00511BD5">
        <w:rPr>
          <w:rStyle w:val="FootnoteReference"/>
          <w:rtl/>
          <w:lang w:val="de-DE" w:bidi="ar-AE"/>
        </w:rPr>
        <w:footnoteReference w:id="4"/>
      </w:r>
      <w:r w:rsidR="00511BD5">
        <w:rPr>
          <w:rFonts w:hint="cs"/>
          <w:rtl/>
          <w:lang w:val="de-DE" w:bidi="ar-AE"/>
        </w:rPr>
        <w:t>. إيليا مضى هناك، وبذلك اعترف بهذا المكان أنه من الله، مع أنه الآن كان للشعب فقط مكان للخطية</w:t>
      </w:r>
      <w:r w:rsidR="00511BD5">
        <w:rPr>
          <w:rStyle w:val="FootnoteReference"/>
          <w:rtl/>
          <w:lang w:val="de-DE" w:bidi="ar-AE"/>
        </w:rPr>
        <w:footnoteReference w:id="5"/>
      </w:r>
      <w:r w:rsidR="00511BD5">
        <w:rPr>
          <w:rFonts w:hint="cs"/>
          <w:rtl/>
          <w:lang w:val="de-DE" w:bidi="ar-AE"/>
        </w:rPr>
        <w:t>.</w:t>
      </w:r>
    </w:p>
    <w:p w14:paraId="4CCAA632" w14:textId="70AF4BB1" w:rsidR="00511BD5" w:rsidRDefault="00511BD5" w:rsidP="00836DCE">
      <w:pPr>
        <w:jc w:val="both"/>
        <w:rPr>
          <w:rtl/>
          <w:lang w:val="de-DE" w:bidi="ar-AE"/>
        </w:rPr>
      </w:pPr>
      <w:r>
        <w:rPr>
          <w:rFonts w:hint="cs"/>
          <w:rtl/>
          <w:lang w:val="de-DE" w:bidi="ar-AE"/>
        </w:rPr>
        <w:t>أليشع لم يرد أن يتركه، وذهبا بعيدًا إلى بيت إيل؛ فهذا يعني، بأن إيليا يُدخل نفسه في شهادة أمانة الله الثابتة نحو شعبه</w:t>
      </w:r>
      <w:r>
        <w:rPr>
          <w:rStyle w:val="FootnoteReference"/>
          <w:rtl/>
          <w:lang w:val="de-DE" w:bidi="ar-AE"/>
        </w:rPr>
        <w:footnoteReference w:id="6"/>
      </w:r>
      <w:r>
        <w:rPr>
          <w:rFonts w:hint="cs"/>
          <w:rtl/>
          <w:lang w:val="de-DE" w:bidi="ar-AE"/>
        </w:rPr>
        <w:t xml:space="preserve">. هو يعترف بذلك، وهو يأخذ مكانه فيها، </w:t>
      </w:r>
      <w:proofErr w:type="spellStart"/>
      <w:r>
        <w:rPr>
          <w:rFonts w:hint="cs"/>
          <w:rtl/>
          <w:lang w:val="de-DE" w:bidi="ar-AE"/>
        </w:rPr>
        <w:t>وأليشع</w:t>
      </w:r>
      <w:proofErr w:type="spellEnd"/>
      <w:r>
        <w:rPr>
          <w:rFonts w:hint="cs"/>
          <w:rtl/>
          <w:lang w:val="de-DE" w:bidi="ar-AE"/>
        </w:rPr>
        <w:t xml:space="preserve"> معه.</w:t>
      </w:r>
    </w:p>
    <w:p w14:paraId="2305105D" w14:textId="381F6036" w:rsidR="008240AC" w:rsidRDefault="008240AC" w:rsidP="00836DCE">
      <w:pPr>
        <w:jc w:val="both"/>
        <w:rPr>
          <w:rtl/>
          <w:lang w:val="de-DE" w:bidi="ar-AE"/>
        </w:rPr>
      </w:pPr>
      <w:r>
        <w:rPr>
          <w:rFonts w:hint="cs"/>
          <w:rtl/>
          <w:lang w:val="de-DE" w:bidi="ar-AE"/>
        </w:rPr>
        <w:t>هاتان كانتا الشعبتان الرئيسيتان للإيمان، إيمان شعب الله: انفصال الشعب، أي تكريس الإنسان لله، وأمانة الله التي لا تتغير والدائمة من نحو شعبه، مهما تبدلت ظروفهم.</w:t>
      </w:r>
    </w:p>
    <w:p w14:paraId="6613DD6B" w14:textId="7E0F8FFF" w:rsidR="008240AC" w:rsidRDefault="008240AC" w:rsidP="00836DCE">
      <w:pPr>
        <w:jc w:val="both"/>
        <w:rPr>
          <w:rtl/>
          <w:lang w:val="de-DE" w:bidi="ar-AE"/>
        </w:rPr>
      </w:pPr>
      <w:r>
        <w:rPr>
          <w:rFonts w:hint="cs"/>
          <w:rtl/>
          <w:lang w:val="de-DE" w:bidi="ar-AE"/>
        </w:rPr>
        <w:t xml:space="preserve">إسرائيل كان قد أقام أصنامه الكاذبة، عجله الذهبي في بيت إيل </w:t>
      </w:r>
      <w:r>
        <w:rPr>
          <w:rtl/>
          <w:lang w:val="de-DE" w:bidi="ar-AE"/>
        </w:rPr>
        <w:t>–</w:t>
      </w:r>
      <w:r>
        <w:rPr>
          <w:rFonts w:hint="cs"/>
          <w:rtl/>
          <w:lang w:val="de-DE" w:bidi="ar-AE"/>
        </w:rPr>
        <w:t xml:space="preserve"> يا لها من نصرة لإبليس! أما إيليا فقد تواصل هناك على الرغم من ذلك بفكر الله، وهذا إيمان. هذان الأمران يشكلان حياة يسوع على الأرض وسط إسرائيل.</w:t>
      </w:r>
    </w:p>
    <w:p w14:paraId="400B9E0A" w14:textId="40FD1F27" w:rsidR="008240AC" w:rsidRDefault="008240AC" w:rsidP="00836DCE">
      <w:pPr>
        <w:jc w:val="both"/>
        <w:rPr>
          <w:rtl/>
          <w:lang w:val="de-DE" w:bidi="ar-AE"/>
        </w:rPr>
      </w:pPr>
      <w:r>
        <w:rPr>
          <w:rFonts w:hint="cs"/>
          <w:rtl/>
          <w:lang w:val="de-DE" w:bidi="ar-AE"/>
        </w:rPr>
        <w:t xml:space="preserve">إيليا لم يكن قادرًا أن يبقى هناك. ما الذي سيجده في مواصلة مسيره؟ المشهد اختلف؛ فهو لا زال مع الله. </w:t>
      </w:r>
      <w:r w:rsidR="0016756C">
        <w:rPr>
          <w:rFonts w:hint="cs"/>
          <w:rtl/>
          <w:lang w:val="de-DE" w:bidi="ar-AE"/>
        </w:rPr>
        <w:t>ولكن عندما ازداد التعدي في الجلجال وعندما عُبدت الأصنام الكاذبة في بيت إيل باعتبارها "</w:t>
      </w:r>
      <w:r w:rsidR="0016756C" w:rsidRPr="0016756C">
        <w:rPr>
          <w:rtl/>
          <w:lang w:val="de-DE" w:bidi="ar-AE"/>
        </w:rPr>
        <w:t xml:space="preserve"> مَقْدِسُ الْمَلِكِ وَبَيْتُ الْمُلْكِ</w:t>
      </w:r>
      <w:r w:rsidR="0016756C">
        <w:rPr>
          <w:rFonts w:hint="cs"/>
          <w:rtl/>
          <w:lang w:val="de-DE" w:bidi="ar-AE"/>
        </w:rPr>
        <w:t>"، فستقع عليه اللعنة (لأن إسرائيل خضعت لها). فمضى إلى أريحا. فهناك حصل قديمًا أن سلطة العدو أغلقت كل الأرض عن إسرائيل، والله ضرب أريحا ولعن تلك المنطقة. والإنسان عاد وبناها ثانية لهلاك نفسه (1. ملوك 16: 34). فمع أنها كانت ذو موقع جميل، إلا أن لعنة الله كانت لا تزال حالة عليها. فمضى إيليا إلى هناك، ورافقه أليشع ورفض بأن يتركه.</w:t>
      </w:r>
    </w:p>
    <w:p w14:paraId="40319066" w14:textId="62DC4C8E" w:rsidR="0016756C" w:rsidRDefault="0016756C" w:rsidP="00836DCE">
      <w:pPr>
        <w:jc w:val="both"/>
        <w:rPr>
          <w:rtl/>
          <w:lang w:val="de-DE" w:bidi="ar-AE"/>
        </w:rPr>
      </w:pPr>
      <w:r>
        <w:rPr>
          <w:rFonts w:hint="cs"/>
          <w:rtl/>
          <w:lang w:val="de-DE" w:bidi="ar-AE"/>
        </w:rPr>
        <w:t>إلا أنه</w:t>
      </w:r>
      <w:r w:rsidR="00A17BBC">
        <w:rPr>
          <w:rFonts w:hint="cs"/>
          <w:rtl/>
          <w:lang w:val="de-DE" w:bidi="ar-AE"/>
        </w:rPr>
        <w:t xml:space="preserve"> أيضًا</w:t>
      </w:r>
      <w:r>
        <w:rPr>
          <w:rFonts w:hint="cs"/>
          <w:rtl/>
          <w:lang w:val="de-DE" w:bidi="ar-AE"/>
        </w:rPr>
        <w:t xml:space="preserve"> لم يبق هناك</w:t>
      </w:r>
      <w:r w:rsidR="00A17BBC">
        <w:rPr>
          <w:rFonts w:hint="cs"/>
          <w:rtl/>
          <w:lang w:val="de-DE" w:bidi="ar-AE"/>
        </w:rPr>
        <w:t xml:space="preserve">، فهو لا زال واقعًا تحت يد الله القوية، </w:t>
      </w:r>
      <w:proofErr w:type="spellStart"/>
      <w:r w:rsidR="00A17BBC">
        <w:rPr>
          <w:rFonts w:hint="cs"/>
          <w:rtl/>
          <w:lang w:val="de-DE" w:bidi="ar-AE"/>
        </w:rPr>
        <w:t>وأليشع</w:t>
      </w:r>
      <w:proofErr w:type="spellEnd"/>
      <w:r w:rsidR="00A17BBC">
        <w:rPr>
          <w:rFonts w:hint="cs"/>
          <w:rtl/>
          <w:lang w:val="de-DE" w:bidi="ar-AE"/>
        </w:rPr>
        <w:t xml:space="preserve"> كان يتبعه. بنو الأنبياء شهدوا ما سيحدث (غير أنهم نظروا من بعيد حينما اقترب النبيان من نهر الأردن)؛ كما وإيليا أيضًا علم بذلك، وقد أنهى جدلاً لم يُضف أي شيء لمعرفته بفكر الله وأضر على تركيز أفكاره وبالحري كان مناسبًا بأن يخلخل ارتباط نفسه </w:t>
      </w:r>
      <w:proofErr w:type="spellStart"/>
      <w:r w:rsidR="00A17BBC">
        <w:rPr>
          <w:rFonts w:hint="cs"/>
          <w:rtl/>
          <w:lang w:val="de-DE" w:bidi="ar-AE"/>
        </w:rPr>
        <w:t>بإيليا</w:t>
      </w:r>
      <w:proofErr w:type="spellEnd"/>
      <w:r w:rsidR="00A17BBC">
        <w:rPr>
          <w:rFonts w:hint="cs"/>
          <w:rtl/>
          <w:lang w:val="de-DE" w:bidi="ar-AE"/>
        </w:rPr>
        <w:t>.</w:t>
      </w:r>
    </w:p>
    <w:p w14:paraId="67FA5DA3" w14:textId="2A3D7152" w:rsidR="00007521" w:rsidRDefault="00007521" w:rsidP="00836DCE">
      <w:pPr>
        <w:jc w:val="both"/>
        <w:rPr>
          <w:rtl/>
          <w:lang w:val="de-DE" w:bidi="ar-AE"/>
        </w:rPr>
      </w:pPr>
      <w:r>
        <w:rPr>
          <w:rFonts w:hint="cs"/>
          <w:rtl/>
          <w:lang w:val="de-DE" w:bidi="ar-AE"/>
        </w:rPr>
        <w:t xml:space="preserve">وقد وصل إيليا أخيرًا إلى نهر الأردن، إلى مثال الموت، الذي سينقله بعيدًا عن أرض الميعاد الأرضية وسيقطع صلة الله بإسرائيل على هذا الأساس. في الواقع هو اجتاز بأقدام جافة. ونحن نعلم، بأنه صعد دون أن يذوق الموت، ولكنه اجتازه كمثال (إن الحديث هنا ليس عن الكفارة، وإنما عن عبور من خلال الموت). وأما الآن، </w:t>
      </w:r>
      <w:r w:rsidR="005E4AA5">
        <w:rPr>
          <w:rFonts w:hint="cs"/>
          <w:rtl/>
          <w:lang w:val="de-DE" w:bidi="ar-AE"/>
        </w:rPr>
        <w:t xml:space="preserve">في الطرف الآخر من حدود إسرائيل </w:t>
      </w:r>
      <w:r w:rsidR="005E4AA5">
        <w:rPr>
          <w:rtl/>
          <w:lang w:val="de-DE" w:bidi="ar-AE"/>
        </w:rPr>
        <w:t>–</w:t>
      </w:r>
      <w:r w:rsidR="005E4AA5">
        <w:rPr>
          <w:rFonts w:hint="cs"/>
          <w:rtl/>
          <w:lang w:val="de-DE" w:bidi="ar-AE"/>
        </w:rPr>
        <w:t xml:space="preserve"> من أرض الناموس التي تركها الله </w:t>
      </w:r>
      <w:r w:rsidR="005E4AA5">
        <w:rPr>
          <w:rtl/>
          <w:lang w:val="de-DE" w:bidi="ar-AE"/>
        </w:rPr>
        <w:t>–</w:t>
      </w:r>
      <w:r w:rsidR="005E4AA5">
        <w:rPr>
          <w:rFonts w:hint="cs"/>
          <w:rtl/>
          <w:lang w:val="de-DE" w:bidi="ar-AE"/>
        </w:rPr>
        <w:t xml:space="preserve"> بإمكان أليشع أن يقدم بركة باختياره بحسب اشتياقه.</w:t>
      </w:r>
    </w:p>
    <w:p w14:paraId="033D6C83" w14:textId="43142A51" w:rsidR="005E4AA5" w:rsidRDefault="005E4AA5" w:rsidP="00836DCE">
      <w:pPr>
        <w:jc w:val="both"/>
        <w:rPr>
          <w:rtl/>
          <w:lang w:val="de-DE" w:bidi="ar-AE"/>
        </w:rPr>
      </w:pPr>
      <w:r>
        <w:rPr>
          <w:rFonts w:hint="cs"/>
          <w:rtl/>
          <w:lang w:val="de-DE" w:bidi="ar-AE"/>
        </w:rPr>
        <w:t>كما قال يسوع: "</w:t>
      </w:r>
      <w:r w:rsidRPr="005E4AA5">
        <w:rPr>
          <w:rtl/>
        </w:rPr>
        <w:t xml:space="preserve"> </w:t>
      </w:r>
      <w:r w:rsidRPr="005E4AA5">
        <w:rPr>
          <w:rFonts w:ascii="Tahoma" w:hAnsi="Tahoma" w:cs="Tahoma" w:hint="cs"/>
          <w:rtl/>
          <w:lang w:val="de-DE" w:bidi="ar-AE"/>
        </w:rPr>
        <w:t>﻿</w:t>
      </w:r>
      <w:r w:rsidRPr="005E4AA5">
        <w:rPr>
          <w:rFonts w:hint="cs"/>
          <w:rtl/>
          <w:lang w:val="de-DE" w:bidi="ar-AE"/>
        </w:rPr>
        <w:t>وَلِي</w:t>
      </w:r>
      <w:r w:rsidRPr="005E4AA5">
        <w:rPr>
          <w:rtl/>
          <w:lang w:val="de-DE" w:bidi="ar-AE"/>
        </w:rPr>
        <w:t xml:space="preserve"> </w:t>
      </w:r>
      <w:r w:rsidRPr="005E4AA5">
        <w:rPr>
          <w:rFonts w:hint="cs"/>
          <w:rtl/>
          <w:lang w:val="de-DE" w:bidi="ar-AE"/>
        </w:rPr>
        <w:t>صِبْغَةٌ</w:t>
      </w:r>
      <w:r w:rsidRPr="005E4AA5">
        <w:rPr>
          <w:rtl/>
          <w:lang w:val="de-DE" w:bidi="ar-AE"/>
        </w:rPr>
        <w:t xml:space="preserve"> </w:t>
      </w:r>
      <w:proofErr w:type="spellStart"/>
      <w:r w:rsidRPr="005E4AA5">
        <w:rPr>
          <w:rFonts w:hint="cs"/>
          <w:rtl/>
          <w:lang w:val="de-DE" w:bidi="ar-AE"/>
        </w:rPr>
        <w:t>أَصْطَبِغُهَا</w:t>
      </w:r>
      <w:proofErr w:type="spellEnd"/>
      <w:r w:rsidRPr="005E4AA5">
        <w:rPr>
          <w:rFonts w:hint="cs"/>
          <w:rtl/>
          <w:lang w:val="de-DE" w:bidi="ar-AE"/>
        </w:rPr>
        <w:t>،</w:t>
      </w:r>
      <w:r w:rsidRPr="005E4AA5">
        <w:rPr>
          <w:rtl/>
          <w:lang w:val="de-DE" w:bidi="ar-AE"/>
        </w:rPr>
        <w:t xml:space="preserve"> </w:t>
      </w:r>
      <w:r w:rsidRPr="005E4AA5">
        <w:rPr>
          <w:rFonts w:hint="cs"/>
          <w:rtl/>
          <w:lang w:val="de-DE" w:bidi="ar-AE"/>
        </w:rPr>
        <w:t>وَكَيْفَ</w:t>
      </w:r>
      <w:r w:rsidRPr="005E4AA5">
        <w:rPr>
          <w:rtl/>
          <w:lang w:val="de-DE" w:bidi="ar-AE"/>
        </w:rPr>
        <w:t xml:space="preserve"> </w:t>
      </w:r>
      <w:r w:rsidRPr="005E4AA5">
        <w:rPr>
          <w:rFonts w:hint="cs"/>
          <w:rtl/>
          <w:lang w:val="de-DE" w:bidi="ar-AE"/>
        </w:rPr>
        <w:t>أَنْحَصِرُ</w:t>
      </w:r>
      <w:r>
        <w:rPr>
          <w:rFonts w:hint="cs"/>
          <w:rtl/>
          <w:lang w:val="de-DE" w:bidi="ar-AE"/>
        </w:rPr>
        <w:t xml:space="preserve"> (وكم أشعر باضطرار)</w:t>
      </w:r>
      <w:r w:rsidRPr="005E4AA5">
        <w:rPr>
          <w:rtl/>
          <w:lang w:val="de-DE" w:bidi="ar-AE"/>
        </w:rPr>
        <w:t xml:space="preserve"> </w:t>
      </w:r>
      <w:r w:rsidRPr="005E4AA5">
        <w:rPr>
          <w:rFonts w:hint="cs"/>
          <w:rtl/>
          <w:lang w:val="de-DE" w:bidi="ar-AE"/>
        </w:rPr>
        <w:t>حَتَّى</w:t>
      </w:r>
      <w:r w:rsidRPr="005E4AA5">
        <w:rPr>
          <w:rtl/>
          <w:lang w:val="de-DE" w:bidi="ar-AE"/>
        </w:rPr>
        <w:t xml:space="preserve"> </w:t>
      </w:r>
      <w:r w:rsidRPr="005E4AA5">
        <w:rPr>
          <w:rFonts w:hint="cs"/>
          <w:rtl/>
          <w:lang w:val="de-DE" w:bidi="ar-AE"/>
        </w:rPr>
        <w:t>تُكْمَلَ؟</w:t>
      </w:r>
      <w:r>
        <w:rPr>
          <w:rFonts w:hint="cs"/>
          <w:rtl/>
          <w:lang w:val="de-DE" w:bidi="ar-AE"/>
        </w:rPr>
        <w:t>" ففي كل فقرة الموت هو السبيل للحرية.</w:t>
      </w:r>
    </w:p>
    <w:p w14:paraId="0A230150" w14:textId="79000ABF" w:rsidR="005E4AA5" w:rsidRDefault="005E4AA5" w:rsidP="00836DCE">
      <w:pPr>
        <w:jc w:val="both"/>
        <w:rPr>
          <w:rtl/>
          <w:lang w:val="de-DE" w:bidi="ar-AE"/>
        </w:rPr>
      </w:pPr>
      <w:proofErr w:type="spellStart"/>
      <w:r>
        <w:rPr>
          <w:rFonts w:hint="cs"/>
          <w:rtl/>
          <w:lang w:val="de-DE" w:bidi="ar-AE"/>
        </w:rPr>
        <w:t>فأليشع</w:t>
      </w:r>
      <w:proofErr w:type="spellEnd"/>
      <w:r>
        <w:rPr>
          <w:rFonts w:hint="cs"/>
          <w:rtl/>
          <w:lang w:val="de-DE" w:bidi="ar-AE"/>
        </w:rPr>
        <w:t xml:space="preserve"> الآن، بارتباطه بقوة الله مع النبي </w:t>
      </w:r>
      <w:r>
        <w:rPr>
          <w:rtl/>
          <w:lang w:val="de-DE" w:bidi="ar-AE"/>
        </w:rPr>
        <w:t>–</w:t>
      </w:r>
      <w:r>
        <w:rPr>
          <w:rFonts w:hint="cs"/>
          <w:rtl/>
          <w:lang w:val="de-DE" w:bidi="ar-AE"/>
        </w:rPr>
        <w:t xml:space="preserve"> وبذات الخدمة التي كان قد تركها إيليا قبل قليل -، طلب نصيبًا مضاعفًا لروحه؛ ومع أنه الآن قد انفصل عنه، إلا أنه مرتبط </w:t>
      </w:r>
      <w:proofErr w:type="spellStart"/>
      <w:r>
        <w:rPr>
          <w:rFonts w:hint="cs"/>
          <w:rtl/>
          <w:lang w:val="de-DE" w:bidi="ar-AE"/>
        </w:rPr>
        <w:t>بإيليا</w:t>
      </w:r>
      <w:proofErr w:type="spellEnd"/>
      <w:r>
        <w:rPr>
          <w:rFonts w:hint="cs"/>
          <w:rtl/>
          <w:lang w:val="de-DE" w:bidi="ar-AE"/>
        </w:rPr>
        <w:t xml:space="preserve"> بالإيمان، الذي كان قد صعد إلى العلاء (وبذلك الشهادة أنه رآه في حالته السماوية)، تحققت طلبته. فلقد استلم من جديد رداء إيليا، ولكنه كان رداء إيليا الذي صعد.</w:t>
      </w:r>
    </w:p>
    <w:p w14:paraId="5150C025" w14:textId="3EB9E09E" w:rsidR="0096542C" w:rsidRDefault="0096542C" w:rsidP="00836DCE">
      <w:pPr>
        <w:jc w:val="both"/>
        <w:rPr>
          <w:rtl/>
          <w:lang w:val="de-DE" w:bidi="ar-AE"/>
        </w:rPr>
      </w:pPr>
      <w:r>
        <w:rPr>
          <w:rFonts w:hint="cs"/>
          <w:rtl/>
          <w:lang w:val="de-DE" w:bidi="ar-AE"/>
        </w:rPr>
        <w:t>وكما ذكرنا، فإن نقطة انطلاق خدمته</w:t>
      </w:r>
      <w:r w:rsidR="00E87878">
        <w:rPr>
          <w:rFonts w:hint="cs"/>
          <w:rtl/>
          <w:lang w:val="de-DE" w:bidi="ar-AE"/>
        </w:rPr>
        <w:t xml:space="preserve"> لم تكن من سيناء. إنها سماء الطرف الآخر من حدود كنعان، الطرف الآخر من نهر الأردن، الذي هو مثال للموت. ومن ثم، إذ كان الناموس قد تُعُدي عليه والنبوة </w:t>
      </w:r>
      <w:r w:rsidR="00E87878">
        <w:rPr>
          <w:rtl/>
          <w:lang w:val="de-DE" w:bidi="ar-AE"/>
        </w:rPr>
        <w:t>–</w:t>
      </w:r>
      <w:r w:rsidR="00E87878">
        <w:rPr>
          <w:rFonts w:hint="cs"/>
          <w:rtl/>
          <w:lang w:val="de-DE" w:bidi="ar-AE"/>
        </w:rPr>
        <w:t xml:space="preserve"> التي حددت أمام الأنظار علاقة الناس بالله على الأرض وبركته على هذه الأرض </w:t>
      </w:r>
      <w:r w:rsidR="00E87878">
        <w:rPr>
          <w:rtl/>
          <w:lang w:val="de-DE" w:bidi="ar-AE"/>
        </w:rPr>
        <w:t>–</w:t>
      </w:r>
      <w:r w:rsidR="00E87878">
        <w:rPr>
          <w:rFonts w:hint="cs"/>
          <w:rtl/>
          <w:lang w:val="de-DE" w:bidi="ar-AE"/>
        </w:rPr>
        <w:t xml:space="preserve"> أظهرت أنها عاجزة عن التجديد، ترك النبي الأمين أرضًا رفضته وأخذ مكانه خارج نطاق شعب أعمى وغير ممتن، وأُخذ إلى مَن أرسله (أي مستترًا في الله، مع أن هذه العبارة بملئها هي صحيحة فقط عن المخلص الغالي وحده).</w:t>
      </w:r>
    </w:p>
    <w:p w14:paraId="7B689B57" w14:textId="747A3D71" w:rsidR="00E87878" w:rsidRDefault="00E87878" w:rsidP="00836DCE">
      <w:pPr>
        <w:jc w:val="both"/>
        <w:rPr>
          <w:rtl/>
          <w:lang w:val="de-DE" w:bidi="ar-AE"/>
        </w:rPr>
      </w:pPr>
      <w:r>
        <w:rPr>
          <w:rFonts w:hint="cs"/>
          <w:rtl/>
          <w:lang w:val="de-DE" w:bidi="ar-AE"/>
        </w:rPr>
        <w:t>حتى وصوله إلى نهر الأردن كان إيليا يطالب في خدمته، بأن تُسَد مطاليب الله العادلة في شعبه. فهو وضع هذه المطاليب أمام عيونهم. وكان ينبغي عليه أن يترك المشهد، والله انتزعه من شعب لا يعرفه.</w:t>
      </w:r>
    </w:p>
    <w:p w14:paraId="52F1B1ED" w14:textId="4FA09B13" w:rsidR="00714E94" w:rsidRDefault="00714E94" w:rsidP="00836DCE">
      <w:pPr>
        <w:jc w:val="both"/>
        <w:rPr>
          <w:rtl/>
          <w:lang w:val="de-DE" w:bidi="ar-AE"/>
        </w:rPr>
      </w:pPr>
      <w:r>
        <w:rPr>
          <w:rFonts w:hint="cs"/>
          <w:rtl/>
          <w:lang w:val="de-DE" w:bidi="ar-AE"/>
        </w:rPr>
        <w:t xml:space="preserve">في سيناء تصرف في ضعف بشري، مع أن الله أعلن له عن ذاته. ولماذا انسحب نحو جبل </w:t>
      </w:r>
      <w:proofErr w:type="spellStart"/>
      <w:r>
        <w:rPr>
          <w:rFonts w:hint="cs"/>
          <w:rtl/>
          <w:lang w:val="de-DE" w:bidi="ar-AE"/>
        </w:rPr>
        <w:t>حوريب</w:t>
      </w:r>
      <w:proofErr w:type="spellEnd"/>
      <w:r>
        <w:rPr>
          <w:rFonts w:hint="cs"/>
          <w:rtl/>
          <w:lang w:val="de-DE" w:bidi="ar-AE"/>
        </w:rPr>
        <w:t>، حيث كان الناموس الذي تعدى الشعب عليه؟ وهذا لم يكن إلا لإيقاع القضاء. فبينما أخبر أنه قادر على إقامة العدل في حينه، احتفظ الله بحقوق نعمته الغير محدودة. ولكن يليق بأن تُمارس بشكل غير محدود في الطرف الآخر من حدود مسؤولية الإنسان. فعلاقة المسيح بإسرائيل، أي بالإنسان، توضح هذا الأمر بشكل كبير. لهذا يُظهر الله أولاً، بأنه قد حجز العدد الكامل الذين ميزهم الله في إسرائيل؛ ولكن من ثم حينما أرسل إيليا، حتى يتمم أناة مشيئة الله في المراحم من نحو الشعب، بدلاً من أن يقطع الشعب من جذوره، جعل الخدمة بالنظر إلى إسرائيل في موضع يمكنه أن يتعامل فيه بالنعمة بصورة غير محدودة</w:t>
      </w:r>
      <w:r w:rsidR="00BA6B75">
        <w:rPr>
          <w:rFonts w:hint="cs"/>
          <w:rtl/>
          <w:lang w:val="de-DE" w:bidi="ar-AE"/>
        </w:rPr>
        <w:t xml:space="preserve"> </w:t>
      </w:r>
      <w:r w:rsidR="00BA6B75" w:rsidRPr="00BA6B75">
        <w:rPr>
          <w:rtl/>
          <w:lang w:val="de-DE" w:bidi="ar-AE"/>
        </w:rPr>
        <w:t xml:space="preserve">مع كل </w:t>
      </w:r>
      <w:r w:rsidR="00BA6B75">
        <w:rPr>
          <w:rFonts w:hint="cs"/>
          <w:rtl/>
          <w:lang w:val="de-DE" w:bidi="ar-AE"/>
        </w:rPr>
        <w:t>مَن له إيمان حتى ي</w:t>
      </w:r>
      <w:r w:rsidR="00490544">
        <w:rPr>
          <w:rFonts w:hint="cs"/>
          <w:rtl/>
          <w:lang w:val="de-DE" w:bidi="ar-AE"/>
        </w:rPr>
        <w:t>توافقوا معه.</w:t>
      </w:r>
    </w:p>
    <w:p w14:paraId="307894C1" w14:textId="37637093" w:rsidR="00FF4424" w:rsidRDefault="00FF4424" w:rsidP="00836DCE">
      <w:pPr>
        <w:jc w:val="both"/>
        <w:rPr>
          <w:rtl/>
          <w:lang w:val="de-DE"/>
        </w:rPr>
      </w:pPr>
      <w:r>
        <w:rPr>
          <w:rFonts w:hint="cs"/>
          <w:rtl/>
          <w:lang w:val="de-DE" w:bidi="ar-AE"/>
        </w:rPr>
        <w:t xml:space="preserve">إننا قد رأينا، بأنه، من بعد اجتياز إيليا نهر الأردن، كل شيء قد تغيّر. فإلى ذلك الحين كانت تلك فترة اختبار </w:t>
      </w:r>
      <w:proofErr w:type="spellStart"/>
      <w:r>
        <w:rPr>
          <w:rFonts w:hint="cs"/>
          <w:rtl/>
          <w:lang w:val="de-DE" w:bidi="ar-AE"/>
        </w:rPr>
        <w:t>لأليشع</w:t>
      </w:r>
      <w:proofErr w:type="spellEnd"/>
      <w:r>
        <w:rPr>
          <w:rFonts w:hint="cs"/>
          <w:rtl/>
          <w:lang w:val="de-DE" w:bidi="ar-AE"/>
        </w:rPr>
        <w:t xml:space="preserve">، الذي بعدها عملت النعمة. مبدئيًا </w:t>
      </w:r>
      <w:r w:rsidR="00D60FE7">
        <w:rPr>
          <w:rFonts w:hint="cs"/>
          <w:rtl/>
          <w:lang w:val="de-DE" w:bidi="ar-AE"/>
        </w:rPr>
        <w:t>فهي</w:t>
      </w:r>
      <w:r>
        <w:rPr>
          <w:rFonts w:hint="cs"/>
          <w:rtl/>
          <w:lang w:val="de-DE" w:bidi="ar-AE"/>
        </w:rPr>
        <w:t xml:space="preserve"> مكانة المسيح من نحو الكنيسة</w:t>
      </w:r>
      <w:r>
        <w:rPr>
          <w:rStyle w:val="FootnoteReference"/>
          <w:rtl/>
          <w:lang w:val="de-DE" w:bidi="ar-AE"/>
        </w:rPr>
        <w:footnoteReference w:id="7"/>
      </w:r>
      <w:r>
        <w:rPr>
          <w:rFonts w:hint="cs"/>
          <w:rtl/>
          <w:lang w:val="de-DE"/>
        </w:rPr>
        <w:t xml:space="preserve"> أو على الأقل بالنعمة نحو الناس؛ هذا معناه، بأنها نعمة غير محدودة مهّد تأثيرها طريقًا للموت، حيث لم يعُد للحق الشرعي ما يقوله ولم يعد يعتمد على مسؤولية الإنسان الذي وضع على نفسه أن يطيع والذي لاقت به الطاعة. والآن يقوم العدل على حصول الله على حقوقه، من خلال تمجده</w:t>
      </w:r>
      <w:r w:rsidR="00CF32F1">
        <w:rPr>
          <w:rFonts w:hint="cs"/>
          <w:rtl/>
          <w:lang w:val="de-DE"/>
        </w:rPr>
        <w:t xml:space="preserve"> بما هو عادل، بحيث يتطابق مع كل جوهره، بأنه محبة، بِرّ، دون حدود، جلال، حق وكل صفة تشكل جزءً من كماله. وهو يفعل ذلك وفق عدم محدوديته، وذلك بواسطة المسيح الذي مجده فعلاً على الأرض بالنظر إلى كل هذه الأمور في كل أجزاء جوهر كيانه، حتى يُخبر عنه. والشهادة لذلك هي أنه رفّع المسيح كإنسان عن </w:t>
      </w:r>
      <w:r w:rsidR="00CF32F1" w:rsidRPr="00D60FE7">
        <w:rPr>
          <w:rtl/>
          <w:lang w:val="de-DE"/>
        </w:rPr>
        <w:t>يمينه</w:t>
      </w:r>
      <w:r w:rsidR="00CF32F1">
        <w:rPr>
          <w:rFonts w:hint="cs"/>
          <w:rtl/>
          <w:lang w:val="de-DE"/>
        </w:rPr>
        <w:t>.</w:t>
      </w:r>
    </w:p>
    <w:p w14:paraId="197DB99F" w14:textId="63131F7E" w:rsidR="00D60FE7" w:rsidRDefault="00D60FE7" w:rsidP="009201CE">
      <w:pPr>
        <w:jc w:val="both"/>
        <w:rPr>
          <w:rtl/>
          <w:lang w:val="de-DE"/>
        </w:rPr>
      </w:pPr>
      <w:r>
        <w:rPr>
          <w:rFonts w:hint="cs"/>
          <w:rtl/>
          <w:lang w:val="de-DE"/>
        </w:rPr>
        <w:t>وعلى المرء أن يفهم بأن تطبيق هذه الأمور هو على إسرائيل، بحيث علينا أن نرى رفض الشعب</w:t>
      </w:r>
      <w:r w:rsidR="009201CE">
        <w:rPr>
          <w:rFonts w:hint="cs"/>
          <w:rtl/>
          <w:lang w:val="de-DE"/>
        </w:rPr>
        <w:t xml:space="preserve"> من خلال حقيقة اختطاف إيليا أنه قد حدث. فلقد توقف الله عن الحفاظ على علاقته بهم. في مشوراته غير المحدودة الله لم يحجب محبته عن إسرائيل، لكن الله أدانهم على أساس مسؤولية الشعب. هو بسط </w:t>
      </w:r>
      <w:r w:rsidR="009201CE" w:rsidRPr="009201CE">
        <w:rPr>
          <w:rtl/>
          <w:lang w:val="de-DE"/>
        </w:rPr>
        <w:t>يَدَي</w:t>
      </w:r>
      <w:r w:rsidR="009201CE">
        <w:rPr>
          <w:rFonts w:hint="cs"/>
          <w:rtl/>
          <w:lang w:val="de-DE"/>
        </w:rPr>
        <w:t>ه</w:t>
      </w:r>
      <w:r w:rsidR="009201CE" w:rsidRPr="009201CE">
        <w:rPr>
          <w:rtl/>
          <w:lang w:val="de-DE"/>
        </w:rPr>
        <w:t xml:space="preserve"> طُولَ النَّهَارِ إِلَى شَعْبٍ مُتَمَرِّدٍ سَائِرٍ فِي طَرِيق غَيْرِ صَالِحٍ وَرَاءَ أَفْكَارِهِ.</w:t>
      </w:r>
      <w:r w:rsidR="009201CE">
        <w:rPr>
          <w:rFonts w:hint="cs"/>
          <w:rtl/>
          <w:lang w:val="de-DE"/>
        </w:rPr>
        <w:t>. لذا قال أليشع لملك إسرائيل؛ "</w:t>
      </w:r>
      <w:r w:rsidR="009201CE" w:rsidRPr="009201CE">
        <w:rPr>
          <w:rtl/>
          <w:lang w:val="de-DE"/>
        </w:rPr>
        <w:t xml:space="preserve">اذْهَبْ إِلَى أَنْبِيَاءِ أَبِيكَ وَإِلَى أَنْبِيَاءِ أُمِّكَ». </w:t>
      </w:r>
      <w:r w:rsidR="009201CE">
        <w:rPr>
          <w:rFonts w:hint="cs"/>
          <w:rtl/>
          <w:lang w:val="de-DE"/>
        </w:rPr>
        <w:t>...</w:t>
      </w:r>
      <w:r w:rsidR="009201CE" w:rsidRPr="009201CE">
        <w:rPr>
          <w:rtl/>
          <w:lang w:val="de-DE"/>
        </w:rPr>
        <w:t xml:space="preserve"> </w:t>
      </w:r>
      <w:r w:rsidR="009201CE" w:rsidRPr="009201CE">
        <w:rPr>
          <w:rFonts w:hint="cs"/>
          <w:rtl/>
          <w:lang w:val="de-DE"/>
        </w:rPr>
        <w:t>إِنَّهُ</w:t>
      </w:r>
      <w:r w:rsidR="009201CE" w:rsidRPr="009201CE">
        <w:rPr>
          <w:rtl/>
          <w:lang w:val="de-DE"/>
        </w:rPr>
        <w:t xml:space="preserve"> </w:t>
      </w:r>
      <w:r w:rsidR="009201CE" w:rsidRPr="009201CE">
        <w:rPr>
          <w:rFonts w:hint="cs"/>
          <w:rtl/>
          <w:lang w:val="de-DE"/>
        </w:rPr>
        <w:t>لَوْلاَ</w:t>
      </w:r>
      <w:r w:rsidR="009201CE" w:rsidRPr="009201CE">
        <w:rPr>
          <w:rtl/>
          <w:lang w:val="de-DE"/>
        </w:rPr>
        <w:t xml:space="preserve"> </w:t>
      </w:r>
      <w:r w:rsidR="009201CE" w:rsidRPr="009201CE">
        <w:rPr>
          <w:rFonts w:hint="cs"/>
          <w:rtl/>
          <w:lang w:val="de-DE"/>
        </w:rPr>
        <w:t>أَنِّي</w:t>
      </w:r>
      <w:r w:rsidR="009201CE" w:rsidRPr="009201CE">
        <w:rPr>
          <w:rtl/>
          <w:lang w:val="de-DE"/>
        </w:rPr>
        <w:t xml:space="preserve"> </w:t>
      </w:r>
      <w:r w:rsidR="009201CE" w:rsidRPr="009201CE">
        <w:rPr>
          <w:rFonts w:hint="cs"/>
          <w:rtl/>
          <w:lang w:val="de-DE"/>
        </w:rPr>
        <w:t>رَافِعٌ</w:t>
      </w:r>
      <w:r w:rsidR="009201CE" w:rsidRPr="009201CE">
        <w:rPr>
          <w:rtl/>
          <w:lang w:val="de-DE"/>
        </w:rPr>
        <w:t xml:space="preserve"> </w:t>
      </w:r>
      <w:r w:rsidR="009201CE" w:rsidRPr="009201CE">
        <w:rPr>
          <w:rFonts w:hint="cs"/>
          <w:rtl/>
          <w:lang w:val="de-DE"/>
        </w:rPr>
        <w:t>وَجْهَ</w:t>
      </w:r>
      <w:r w:rsidR="009201CE" w:rsidRPr="009201CE">
        <w:rPr>
          <w:rtl/>
          <w:lang w:val="de-DE"/>
        </w:rPr>
        <w:t xml:space="preserve"> </w:t>
      </w:r>
      <w:proofErr w:type="spellStart"/>
      <w:r w:rsidR="009201CE" w:rsidRPr="009201CE">
        <w:rPr>
          <w:rFonts w:hint="cs"/>
          <w:rtl/>
          <w:lang w:val="de-DE"/>
        </w:rPr>
        <w:t>يَهُوشَافَاطَ</w:t>
      </w:r>
      <w:proofErr w:type="spellEnd"/>
      <w:r w:rsidR="009201CE" w:rsidRPr="009201CE">
        <w:rPr>
          <w:rtl/>
          <w:lang w:val="de-DE"/>
        </w:rPr>
        <w:t xml:space="preserve"> </w:t>
      </w:r>
      <w:r w:rsidR="009201CE" w:rsidRPr="009201CE">
        <w:rPr>
          <w:rFonts w:hint="cs"/>
          <w:rtl/>
          <w:lang w:val="de-DE"/>
        </w:rPr>
        <w:t>مَلِكِ</w:t>
      </w:r>
      <w:r w:rsidR="009201CE" w:rsidRPr="009201CE">
        <w:rPr>
          <w:rtl/>
          <w:lang w:val="de-DE"/>
        </w:rPr>
        <w:t xml:space="preserve"> </w:t>
      </w:r>
      <w:r w:rsidR="009201CE" w:rsidRPr="009201CE">
        <w:rPr>
          <w:rFonts w:hint="cs"/>
          <w:rtl/>
          <w:lang w:val="de-DE"/>
        </w:rPr>
        <w:t>يَهُوذَا،</w:t>
      </w:r>
      <w:r w:rsidR="009201CE" w:rsidRPr="009201CE">
        <w:rPr>
          <w:rtl/>
          <w:lang w:val="de-DE"/>
        </w:rPr>
        <w:t xml:space="preserve"> </w:t>
      </w:r>
      <w:r w:rsidR="009201CE" w:rsidRPr="009201CE">
        <w:rPr>
          <w:rFonts w:hint="cs"/>
          <w:rtl/>
          <w:lang w:val="de-DE"/>
        </w:rPr>
        <w:t>لَمَا</w:t>
      </w:r>
      <w:r w:rsidR="009201CE" w:rsidRPr="009201CE">
        <w:rPr>
          <w:rtl/>
          <w:lang w:val="de-DE"/>
        </w:rPr>
        <w:t xml:space="preserve"> </w:t>
      </w:r>
      <w:r w:rsidR="009201CE" w:rsidRPr="009201CE">
        <w:rPr>
          <w:rFonts w:hint="cs"/>
          <w:rtl/>
          <w:lang w:val="de-DE"/>
        </w:rPr>
        <w:t>كُنْتُ</w:t>
      </w:r>
      <w:r w:rsidR="009201CE" w:rsidRPr="009201CE">
        <w:rPr>
          <w:rtl/>
          <w:lang w:val="de-DE"/>
        </w:rPr>
        <w:t xml:space="preserve"> </w:t>
      </w:r>
      <w:r w:rsidR="009201CE" w:rsidRPr="009201CE">
        <w:rPr>
          <w:rFonts w:hint="cs"/>
          <w:rtl/>
          <w:lang w:val="de-DE"/>
        </w:rPr>
        <w:t>أَنْظُرُ</w:t>
      </w:r>
      <w:r w:rsidR="009201CE" w:rsidRPr="009201CE">
        <w:rPr>
          <w:rtl/>
          <w:lang w:val="de-DE"/>
        </w:rPr>
        <w:t xml:space="preserve"> </w:t>
      </w:r>
      <w:r w:rsidR="009201CE" w:rsidRPr="009201CE">
        <w:rPr>
          <w:rFonts w:hint="cs"/>
          <w:rtl/>
          <w:lang w:val="de-DE"/>
        </w:rPr>
        <w:t>إِلَيْكَ</w:t>
      </w:r>
      <w:r w:rsidR="009201CE" w:rsidRPr="009201CE">
        <w:rPr>
          <w:rtl/>
          <w:lang w:val="de-DE"/>
        </w:rPr>
        <w:t xml:space="preserve"> </w:t>
      </w:r>
      <w:r w:rsidR="009201CE" w:rsidRPr="009201CE">
        <w:rPr>
          <w:rFonts w:hint="cs"/>
          <w:rtl/>
          <w:lang w:val="de-DE"/>
        </w:rPr>
        <w:t>وَلاَ</w:t>
      </w:r>
      <w:r w:rsidR="009201CE" w:rsidRPr="009201CE">
        <w:rPr>
          <w:rtl/>
          <w:lang w:val="de-DE"/>
        </w:rPr>
        <w:t xml:space="preserve"> </w:t>
      </w:r>
      <w:r w:rsidR="009201CE" w:rsidRPr="009201CE">
        <w:rPr>
          <w:rFonts w:hint="cs"/>
          <w:rtl/>
          <w:lang w:val="de-DE"/>
        </w:rPr>
        <w:t>أَرَاكَ</w:t>
      </w:r>
      <w:r w:rsidR="009201CE" w:rsidRPr="009201CE">
        <w:rPr>
          <w:rtl/>
          <w:lang w:val="de-DE"/>
        </w:rPr>
        <w:t>.</w:t>
      </w:r>
      <w:r w:rsidR="009201CE">
        <w:rPr>
          <w:rFonts w:hint="cs"/>
          <w:rtl/>
          <w:lang w:val="de-DE"/>
        </w:rPr>
        <w:t>"</w:t>
      </w:r>
    </w:p>
    <w:p w14:paraId="363F2898" w14:textId="2A18F607" w:rsidR="009201CE" w:rsidRDefault="003939EF" w:rsidP="009201CE">
      <w:pPr>
        <w:jc w:val="both"/>
        <w:rPr>
          <w:rtl/>
          <w:lang w:val="de-DE"/>
        </w:rPr>
      </w:pPr>
      <w:r>
        <w:rPr>
          <w:rFonts w:hint="cs"/>
          <w:rtl/>
          <w:lang w:val="de-DE"/>
        </w:rPr>
        <w:t xml:space="preserve">إلا أن أليشع رجع بالنعمة إلى إسرائيل. وعندها كانت خدمته في هذا الطابع، بأنه شهادة على رفض كل ما كان مرتبط بالمسؤولية التي كانت واقعة تحت الشعب؛ ولكن بنفس الوقت هو شهادة عن النعمة بالإيمان، </w:t>
      </w:r>
      <w:r w:rsidR="00A4361F">
        <w:rPr>
          <w:rFonts w:hint="cs"/>
          <w:rtl/>
          <w:lang w:val="de-DE"/>
        </w:rPr>
        <w:t>عن اختيار الله وهدم محدوديته للحفاظ على الشعب في بركته، وذلك بتنفيذ القضاء العادل، الذي أوقعته عليهم خطيتهم. وهذا ما سيكونه مجيء المسيح بالنسبة لهم، وذلك قبل ما سيكونونه للكنيسة، مع أن الأساس هو واحد.</w:t>
      </w:r>
    </w:p>
    <w:p w14:paraId="035282FC" w14:textId="60DD9244" w:rsidR="00A4361F" w:rsidRDefault="00A4361F" w:rsidP="009201CE">
      <w:pPr>
        <w:jc w:val="both"/>
        <w:rPr>
          <w:rtl/>
          <w:lang w:val="de-DE"/>
        </w:rPr>
      </w:pPr>
      <w:r>
        <w:rPr>
          <w:rFonts w:hint="cs"/>
          <w:rtl/>
          <w:lang w:val="de-DE"/>
        </w:rPr>
        <w:t xml:space="preserve">في قوة القيامة دخل أليشع من جديد مشهد جهود إيليا، الذي حاول عبثًا </w:t>
      </w:r>
      <w:r>
        <w:rPr>
          <w:rtl/>
          <w:lang w:val="de-DE"/>
        </w:rPr>
        <w:t>–</w:t>
      </w:r>
      <w:r>
        <w:rPr>
          <w:rFonts w:hint="cs"/>
          <w:rtl/>
          <w:lang w:val="de-DE"/>
        </w:rPr>
        <w:t xml:space="preserve"> كما فعل أيضًا ذاك الذي كان أفضل من إيليا </w:t>
      </w:r>
      <w:r>
        <w:rPr>
          <w:rtl/>
          <w:lang w:val="de-DE"/>
        </w:rPr>
        <w:t>–</w:t>
      </w:r>
      <w:r>
        <w:rPr>
          <w:rFonts w:hint="cs"/>
          <w:rtl/>
          <w:lang w:val="de-DE"/>
        </w:rPr>
        <w:t xml:space="preserve"> بأن يرد إسرائيل إلى إله آبائهم (هذا يعني رد الإنسان بحسب الجسد إلى أمانة معينة نحو الله). أريحا (في حد ذاتها جميلة، ولكن كما رأينا، منطقة ملعونة) توقفت عن أن تكون كذلك؛ فاللعنة أُبطلت، وينبوع الماء تنقى نهائيًا بشيء من الملح وُضع في </w:t>
      </w:r>
      <w:r w:rsidR="00090A30">
        <w:rPr>
          <w:rFonts w:hint="cs"/>
          <w:rtl/>
          <w:lang w:val="de-DE"/>
        </w:rPr>
        <w:t>صحن</w:t>
      </w:r>
      <w:r>
        <w:rPr>
          <w:rFonts w:hint="cs"/>
          <w:rtl/>
          <w:lang w:val="de-DE"/>
        </w:rPr>
        <w:t xml:space="preserve"> جديد: من دون شك هو مثال عن قوة النعمة المطهرة، التي تفصل الإنسان عن الشر وتزيل الشر، لأنه يتعارض مع علاقة الإنسان مع الله؛ وهذه قوة أدبية ستزيل اللعنة عن العالم، </w:t>
      </w:r>
      <w:r w:rsidR="006222DD">
        <w:rPr>
          <w:rFonts w:hint="cs"/>
          <w:rtl/>
          <w:lang w:val="de-DE"/>
        </w:rPr>
        <w:t xml:space="preserve">وبالأخص عن اليهود، اللذين هم في مركز التعظم على الله. الملح يمثل القوة المطهرة والتأثير الفعال والثبات، التي يتميز بها عمل الله الذي يشفي موضوع البركة، وتتميز بها أمانة الله بحسب مصدر البركة بذاته. </w:t>
      </w:r>
      <w:r w:rsidR="00090A30">
        <w:rPr>
          <w:rFonts w:hint="cs"/>
          <w:rtl/>
          <w:lang w:val="de-DE"/>
        </w:rPr>
        <w:t>ال</w:t>
      </w:r>
      <w:r w:rsidR="00090A30" w:rsidRPr="00090A30">
        <w:rPr>
          <w:rtl/>
          <w:lang w:val="de-DE"/>
        </w:rPr>
        <w:t>صَحْن</w:t>
      </w:r>
      <w:r w:rsidR="006222DD">
        <w:rPr>
          <w:rFonts w:hint="cs"/>
          <w:rtl/>
          <w:lang w:val="de-DE"/>
        </w:rPr>
        <w:t xml:space="preserve"> الجديد هو صورة لحال كل الأمور المتجددة من خلال القيامة.</w:t>
      </w:r>
    </w:p>
    <w:p w14:paraId="6EBDEA2A" w14:textId="3B83E353" w:rsidR="00090A30" w:rsidRDefault="00090A30" w:rsidP="009201CE">
      <w:pPr>
        <w:jc w:val="both"/>
        <w:rPr>
          <w:rtl/>
          <w:lang w:val="de-DE"/>
        </w:rPr>
      </w:pPr>
      <w:r>
        <w:rPr>
          <w:rFonts w:hint="cs"/>
          <w:rtl/>
          <w:lang w:val="de-DE"/>
        </w:rPr>
        <w:t>ومن أريحا صعد أليشع إلى بيت إيل؛ وكما رأينا، يذكرنا هذا الموضع بأمانة الله التي لا تتغير من نحو إسرائيل، وهي أمانة يمكنها الآن أن تظهر كل ثمارها بالموت والقيامة</w:t>
      </w:r>
      <w:r>
        <w:rPr>
          <w:rStyle w:val="FootnoteReference"/>
          <w:rtl/>
          <w:lang w:val="de-DE"/>
        </w:rPr>
        <w:footnoteReference w:id="8"/>
      </w:r>
      <w:r>
        <w:rPr>
          <w:rFonts w:hint="cs"/>
          <w:rtl/>
          <w:lang w:val="de-DE"/>
        </w:rPr>
        <w:t xml:space="preserve">. ومن بيت إيل واصل مسيره إلى الكرمل (انظر إشعياء 32: 15 </w:t>
      </w:r>
      <w:r>
        <w:rPr>
          <w:rtl/>
          <w:lang w:val="de-DE"/>
        </w:rPr>
        <w:t>–</w:t>
      </w:r>
      <w:r>
        <w:rPr>
          <w:rFonts w:hint="cs"/>
          <w:rtl/>
          <w:lang w:val="de-DE"/>
        </w:rPr>
        <w:t xml:space="preserve"> 18)، أي إلى حقول الله التي ابيضت، في الموضع الذي وقع فيه القضاء على بعل، رئيس هذا العالم؛ فهذا الموضع هو مثال لحالة لإسرائيل تلك، التي ستكون ثمر تحقيق مواعيد الله الأمينة. وسيرى المرء</w:t>
      </w:r>
      <w:r w:rsidR="00AE322C">
        <w:rPr>
          <w:rFonts w:hint="cs"/>
          <w:rtl/>
          <w:lang w:val="de-DE"/>
        </w:rPr>
        <w:t>، بأن كل هذا يتطابق تمامًا مع خدمته، كما تأملناها، وذلك بصورة مثيرة أكثر لأنها تتعارض مع خدمة إيليا؛ فدرب كل واحد منهما يتطابق مع الخدمة كما نسبناها لكل واحد منهما.</w:t>
      </w:r>
    </w:p>
    <w:p w14:paraId="29E3E761" w14:textId="2128318D" w:rsidR="00AE322C" w:rsidRDefault="00AE322C" w:rsidP="009201CE">
      <w:pPr>
        <w:jc w:val="both"/>
        <w:rPr>
          <w:rtl/>
          <w:lang w:val="de-DE"/>
        </w:rPr>
      </w:pPr>
      <w:r>
        <w:rPr>
          <w:rFonts w:hint="cs"/>
          <w:rtl/>
          <w:lang w:val="de-DE"/>
        </w:rPr>
        <w:t>ومن الكرمل عاد أليشع إلى السامرة، التي ارتبطت بها خدمته وتحققت فيها.</w:t>
      </w:r>
    </w:p>
    <w:p w14:paraId="41686D65" w14:textId="2AB7D32E" w:rsidR="00AE322C" w:rsidRDefault="00AE322C" w:rsidP="009201CE">
      <w:pPr>
        <w:jc w:val="both"/>
        <w:rPr>
          <w:rtl/>
          <w:lang w:val="de-DE"/>
        </w:rPr>
      </w:pPr>
      <w:r>
        <w:rPr>
          <w:rFonts w:hint="cs"/>
          <w:rtl/>
          <w:lang w:val="de-DE"/>
        </w:rPr>
        <w:t>وما تبقى هو حدث واحد على المرء أن يلاحظه في هذه السيرة. أليشع لعن الأولاد الذين أهانوه. وهذا التصرف لا يرينا فقط سيادة النبي التي حفظها الله له، وإنما ميّز مكانته. لأنه على الرغم من ممارسة النعمة غير المحدودة من نحو الشعب رغمًا عن سقوط إسرائيل، إلا أنه أُعلن مع النعمة قضاءٌ على الذين يحتقرون مبعوث الله. ومن الجيد إن لاحظنا بأن القضاء وقع حينما عاد إلى أرض إسرائيل، قبل أن يأخذ مكانه في مواعيد الله</w:t>
      </w:r>
      <w:r w:rsidR="00801F4A">
        <w:rPr>
          <w:rFonts w:hint="cs"/>
          <w:rtl/>
          <w:lang w:val="de-DE"/>
        </w:rPr>
        <w:t xml:space="preserve"> لشعبه</w:t>
      </w:r>
      <w:r>
        <w:rPr>
          <w:rFonts w:hint="cs"/>
          <w:rtl/>
          <w:lang w:val="de-DE"/>
        </w:rPr>
        <w:t xml:space="preserve"> التي لا تتغير</w:t>
      </w:r>
      <w:r w:rsidR="00801F4A">
        <w:rPr>
          <w:rFonts w:hint="cs"/>
          <w:rtl/>
          <w:lang w:val="de-DE"/>
        </w:rPr>
        <w:t>.</w:t>
      </w:r>
    </w:p>
    <w:p w14:paraId="52B4BB20" w14:textId="77777777" w:rsidR="004F76F1" w:rsidRDefault="00801F4A" w:rsidP="009201CE">
      <w:pPr>
        <w:jc w:val="both"/>
        <w:rPr>
          <w:rtl/>
          <w:lang w:val="de-DE"/>
        </w:rPr>
        <w:sectPr w:rsidR="004F76F1" w:rsidSect="00C442EF">
          <w:pgSz w:w="11906" w:h="16838"/>
          <w:pgMar w:top="1440" w:right="1800" w:bottom="1440" w:left="1800" w:header="708" w:footer="708" w:gutter="0"/>
          <w:cols w:space="708"/>
          <w:bidi/>
          <w:rtlGutter/>
          <w:docGrid w:linePitch="360"/>
        </w:sectPr>
      </w:pPr>
      <w:r>
        <w:rPr>
          <w:rFonts w:hint="cs"/>
          <w:rtl/>
          <w:lang w:val="de-DE"/>
        </w:rPr>
        <w:t>ومن هناك يُعرض ك</w:t>
      </w:r>
      <w:r w:rsidR="00487BD5">
        <w:rPr>
          <w:rFonts w:hint="cs"/>
          <w:rtl/>
          <w:lang w:val="de-DE"/>
        </w:rPr>
        <w:t>َ</w:t>
      </w:r>
      <w:r>
        <w:rPr>
          <w:rFonts w:hint="cs"/>
          <w:rtl/>
          <w:lang w:val="de-DE"/>
        </w:rPr>
        <w:t>ر</w:t>
      </w:r>
      <w:r w:rsidR="00487BD5">
        <w:rPr>
          <w:rFonts w:hint="cs"/>
          <w:rtl/>
          <w:lang w:val="de-DE"/>
        </w:rPr>
        <w:t>ْ</w:t>
      </w:r>
      <w:r>
        <w:rPr>
          <w:rFonts w:hint="cs"/>
          <w:rtl/>
          <w:lang w:val="de-DE"/>
        </w:rPr>
        <w:t>م</w:t>
      </w:r>
      <w:r w:rsidR="00487BD5">
        <w:rPr>
          <w:rFonts w:hint="cs"/>
          <w:rtl/>
          <w:lang w:val="de-DE"/>
        </w:rPr>
        <w:t>ِ</w:t>
      </w:r>
      <w:r>
        <w:rPr>
          <w:rFonts w:hint="cs"/>
          <w:rtl/>
          <w:lang w:val="de-DE"/>
        </w:rPr>
        <w:t xml:space="preserve">ل الله لإيماننا. ويمكننا في هذا الإصحاح أن نلاحظ أيضًا قلة ما يحققه الإنسان ويؤمن به، ما يعلم به عندما لا يكون في اتفاق داخل روحه به. بنو الأنبياء كانوا يعلمون باختطاف إيليا. ومع ذلك انطلقوا باحثين </w:t>
      </w:r>
      <w:r w:rsidRPr="00A4169B">
        <w:rPr>
          <w:rtl/>
          <w:lang w:val="de-DE"/>
        </w:rPr>
        <w:t>عنه</w:t>
      </w:r>
      <w:r>
        <w:rPr>
          <w:rFonts w:hint="cs"/>
          <w:rtl/>
          <w:lang w:val="de-DE"/>
        </w:rPr>
        <w:t>.</w:t>
      </w:r>
    </w:p>
    <w:p w14:paraId="0B140120" w14:textId="41C06EE8" w:rsidR="00801F4A" w:rsidRDefault="004F76F1" w:rsidP="009201CE">
      <w:pPr>
        <w:jc w:val="both"/>
        <w:rPr>
          <w:rtl/>
          <w:lang w:val="de-DE"/>
        </w:rPr>
      </w:pPr>
      <w:hyperlink r:id="rId8" w:history="1">
        <w:r w:rsidRPr="004F76F1">
          <w:rPr>
            <w:rStyle w:val="Hyperlink"/>
            <w:rtl/>
            <w:lang w:val="de-DE"/>
          </w:rPr>
          <w:t>إصحاح 3 – 5</w:t>
        </w:r>
      </w:hyperlink>
    </w:p>
    <w:p w14:paraId="23AB225A" w14:textId="0B69D9BD" w:rsidR="004F76F1" w:rsidRDefault="004F76F1" w:rsidP="009201CE">
      <w:pPr>
        <w:jc w:val="both"/>
        <w:rPr>
          <w:rtl/>
          <w:lang w:val="de-DE"/>
        </w:rPr>
      </w:pPr>
      <w:r>
        <w:rPr>
          <w:rFonts w:hint="cs"/>
          <w:rtl/>
          <w:lang w:val="de-DE"/>
        </w:rPr>
        <w:t xml:space="preserve">إصحاح 3 </w:t>
      </w:r>
      <w:r>
        <w:rPr>
          <w:rtl/>
          <w:lang w:val="de-DE"/>
        </w:rPr>
        <w:t>–</w:t>
      </w:r>
      <w:r>
        <w:rPr>
          <w:rFonts w:hint="cs"/>
          <w:rtl/>
          <w:lang w:val="de-DE"/>
        </w:rPr>
        <w:t xml:space="preserve"> 4</w:t>
      </w:r>
    </w:p>
    <w:p w14:paraId="335F771B" w14:textId="799BD7F2" w:rsidR="004F76F1" w:rsidRDefault="004F76F1" w:rsidP="009201CE">
      <w:pPr>
        <w:jc w:val="both"/>
        <w:rPr>
          <w:rtl/>
          <w:lang w:val="de-DE"/>
        </w:rPr>
      </w:pPr>
      <w:r>
        <w:rPr>
          <w:rFonts w:hint="cs"/>
          <w:rtl/>
          <w:lang w:val="de-DE"/>
        </w:rPr>
        <w:t xml:space="preserve">في الإصحاح التالي يبدأ الفصل التاريخي في خدمة أليشع. </w:t>
      </w:r>
      <w:proofErr w:type="spellStart"/>
      <w:r w:rsidRPr="004F76F1">
        <w:rPr>
          <w:rtl/>
          <w:lang w:val="de-DE"/>
        </w:rPr>
        <w:t>يَهُورَامُ</w:t>
      </w:r>
      <w:proofErr w:type="spellEnd"/>
      <w:r w:rsidRPr="004F76F1">
        <w:rPr>
          <w:rtl/>
          <w:lang w:val="de-DE"/>
        </w:rPr>
        <w:t xml:space="preserve"> </w:t>
      </w:r>
      <w:r>
        <w:rPr>
          <w:rFonts w:hint="cs"/>
          <w:rtl/>
          <w:lang w:val="de-DE"/>
        </w:rPr>
        <w:t xml:space="preserve">انطلق إلى الحرب، ومع أنه كان أقل شرًا من أبيه، إلا أن النبي لم يعُد يأبه به. </w:t>
      </w:r>
      <w:proofErr w:type="spellStart"/>
      <w:r>
        <w:rPr>
          <w:rFonts w:hint="cs"/>
          <w:rtl/>
          <w:lang w:val="de-DE"/>
        </w:rPr>
        <w:t>يهوشافاط</w:t>
      </w:r>
      <w:proofErr w:type="spellEnd"/>
      <w:r>
        <w:rPr>
          <w:rFonts w:hint="cs"/>
          <w:rtl/>
          <w:lang w:val="de-DE"/>
        </w:rPr>
        <w:t xml:space="preserve"> لا زال يهمه، إلا أن النبي حاول أن يخرج</w:t>
      </w:r>
      <w:r w:rsidR="00D84325">
        <w:rPr>
          <w:rFonts w:hint="cs"/>
          <w:rtl/>
          <w:lang w:val="de-DE"/>
        </w:rPr>
        <w:t xml:space="preserve"> عن تأثير كل المشهد. من ثم أخبر بالبركة وقاد قرار</w:t>
      </w:r>
      <w:r w:rsidR="00474E42">
        <w:rPr>
          <w:rFonts w:hint="cs"/>
          <w:rtl/>
          <w:lang w:val="de-DE"/>
        </w:rPr>
        <w:t>ا</w:t>
      </w:r>
      <w:r w:rsidR="00D84325">
        <w:rPr>
          <w:rFonts w:hint="cs"/>
          <w:rtl/>
          <w:lang w:val="de-DE"/>
        </w:rPr>
        <w:t xml:space="preserve">ت الملوك المتحدة معًا. هو منجّي إسرائيل. فقد اهتم باحتياجات فقراء شعبه (إصحاح 4) وخلصهم من </w:t>
      </w:r>
      <w:proofErr w:type="spellStart"/>
      <w:r w:rsidR="00D84325">
        <w:rPr>
          <w:rFonts w:hint="cs"/>
          <w:rtl/>
          <w:lang w:val="de-DE"/>
        </w:rPr>
        <w:t>ضيقاتهم</w:t>
      </w:r>
      <w:proofErr w:type="spellEnd"/>
      <w:r w:rsidR="00D84325">
        <w:rPr>
          <w:rFonts w:hint="cs"/>
          <w:rtl/>
          <w:lang w:val="de-DE"/>
        </w:rPr>
        <w:t>. وقد منح لرغبة القلب إيمانًا اعترف بالنبي وقبله، وقد أعاد إحياء الموتى وبالتالي عصب قلوبًا كسيرة. هو أطعم بني الأنبياء أثناء المجاعة وزاد كمية الخبز الضئيلة. حينما امتزج الموت بالطعام أصلح الضرر حتى أنهم أكلوا دون قلق.</w:t>
      </w:r>
    </w:p>
    <w:p w14:paraId="3BDB6E07" w14:textId="37574BD4" w:rsidR="00474E42" w:rsidRDefault="00474E42" w:rsidP="009201CE">
      <w:pPr>
        <w:jc w:val="both"/>
        <w:rPr>
          <w:rtl/>
          <w:lang w:val="de-DE"/>
        </w:rPr>
      </w:pPr>
      <w:r>
        <w:rPr>
          <w:rFonts w:hint="cs"/>
          <w:rtl/>
          <w:lang w:val="de-DE"/>
        </w:rPr>
        <w:t>إصحاح 5</w:t>
      </w:r>
    </w:p>
    <w:p w14:paraId="72616784" w14:textId="1E635B44" w:rsidR="00474E42" w:rsidRDefault="00474E42" w:rsidP="009201CE">
      <w:pPr>
        <w:jc w:val="both"/>
        <w:rPr>
          <w:rtl/>
          <w:lang w:val="de-DE"/>
        </w:rPr>
      </w:pPr>
      <w:r>
        <w:rPr>
          <w:rFonts w:hint="cs"/>
          <w:rtl/>
          <w:lang w:val="de-DE"/>
        </w:rPr>
        <w:t xml:space="preserve">لقد خرج أليشع أيضًا خارج حدود إسرائيل، إذ نشر البركة التي هو كان آنيتها؛ وحينما كان ملك إسرائيل مضطربًا عند إتيان نعمان، شفى أليشع بَرَص ذلك الرجل الأممي، والذي أدّى إلى الاعتراف </w:t>
      </w:r>
      <w:proofErr w:type="spellStart"/>
      <w:r>
        <w:rPr>
          <w:rFonts w:hint="cs"/>
          <w:rtl/>
          <w:lang w:val="de-DE"/>
        </w:rPr>
        <w:t>بيهوه</w:t>
      </w:r>
      <w:proofErr w:type="spellEnd"/>
      <w:r>
        <w:rPr>
          <w:rFonts w:hint="cs"/>
          <w:rtl/>
          <w:lang w:val="de-DE"/>
        </w:rPr>
        <w:t>، إله إسرائيل</w:t>
      </w:r>
      <w:r w:rsidR="009A5D5F">
        <w:rPr>
          <w:rFonts w:hint="cs"/>
          <w:rtl/>
          <w:lang w:val="de-DE"/>
        </w:rPr>
        <w:t xml:space="preserve"> بكونه الله الحي الحقيقي وحده. وقد أشار الرب يسوع إلى هدم محدودية نعمة الله في هذا الحدث، التي تعدت حدود إسرائيل ولم تعد تعترف بحقوقهم وإنما تعاملت مع الأمم بحسب مبدأ الاختيار.</w:t>
      </w:r>
    </w:p>
    <w:p w14:paraId="4639FDDB" w14:textId="77777777" w:rsidR="00E32F7F" w:rsidRDefault="001F1E10" w:rsidP="00E32F7F">
      <w:pPr>
        <w:jc w:val="both"/>
        <w:rPr>
          <w:rtl/>
          <w:lang w:val="de-DE"/>
        </w:rPr>
        <w:sectPr w:rsidR="00E32F7F" w:rsidSect="00C442EF">
          <w:pgSz w:w="11906" w:h="16838"/>
          <w:pgMar w:top="1440" w:right="1800" w:bottom="1440" w:left="1800" w:header="708" w:footer="708" w:gutter="0"/>
          <w:cols w:space="708"/>
          <w:bidi/>
          <w:rtlGutter/>
          <w:docGrid w:linePitch="360"/>
        </w:sectPr>
      </w:pPr>
      <w:r>
        <w:rPr>
          <w:rFonts w:hint="cs"/>
          <w:rtl/>
          <w:lang w:val="de-DE"/>
        </w:rPr>
        <w:t>وكما</w:t>
      </w:r>
      <w:r w:rsidRPr="001F1E10">
        <w:rPr>
          <w:rtl/>
        </w:rPr>
        <w:t xml:space="preserve"> </w:t>
      </w:r>
      <w:r w:rsidRPr="001F1E10">
        <w:rPr>
          <w:rtl/>
          <w:lang w:val="de-DE"/>
        </w:rPr>
        <w:t>كثيرًا</w:t>
      </w:r>
      <w:r>
        <w:rPr>
          <w:rFonts w:hint="cs"/>
          <w:rtl/>
          <w:lang w:val="de-DE"/>
        </w:rPr>
        <w:t xml:space="preserve"> ما تمت الملاحظة، كانت الوسائل بسيطة ومُذلة للجسد ولكبرياء الإنسان، </w:t>
      </w:r>
      <w:r w:rsidRPr="001F1E10">
        <w:rPr>
          <w:rtl/>
          <w:lang w:val="de-DE"/>
        </w:rPr>
        <w:t>وكانت فعاليتها في إدراك الموت الكامل وكذلك في خضوع القلب والإيمان الكامل للموت، الذي صار حياة للإنسان</w:t>
      </w:r>
      <w:r>
        <w:rPr>
          <w:rFonts w:hint="cs"/>
          <w:rtl/>
          <w:lang w:val="de-DE"/>
        </w:rPr>
        <w:t xml:space="preserve"> وما شفاه وطهره من الخطية. فالرجل الذي كان الأقرب </w:t>
      </w:r>
      <w:proofErr w:type="spellStart"/>
      <w:r>
        <w:rPr>
          <w:rFonts w:hint="cs"/>
          <w:rtl/>
          <w:lang w:val="de-DE"/>
        </w:rPr>
        <w:t>لأليشع</w:t>
      </w:r>
      <w:proofErr w:type="spellEnd"/>
      <w:r>
        <w:rPr>
          <w:rFonts w:hint="cs"/>
          <w:rtl/>
          <w:lang w:val="de-DE"/>
        </w:rPr>
        <w:t xml:space="preserve"> أصبح ضحية للطمع وعانى العواقب الأليمة من قلب قد تقسى، وما قد شُفي منه الرجل الأممي لصق فيه. هذه هي مكانة إسرائيل، ففي الظاهر قريبة من الرب يهوه، أما أدبيًا فبعيدة عنه.</w:t>
      </w:r>
    </w:p>
    <w:p w14:paraId="0F34819C" w14:textId="6A4E496C" w:rsidR="00E32F7F" w:rsidRDefault="00E32F7F" w:rsidP="00E32F7F">
      <w:pPr>
        <w:jc w:val="both"/>
        <w:rPr>
          <w:rtl/>
        </w:rPr>
      </w:pPr>
      <w:hyperlink r:id="rId9" w:history="1">
        <w:r w:rsidRPr="00E32F7F">
          <w:rPr>
            <w:rStyle w:val="Hyperlink"/>
            <w:rtl/>
            <w:lang w:val="de-DE"/>
          </w:rPr>
          <w:t>إصحاح 6 - 7</w:t>
        </w:r>
      </w:hyperlink>
    </w:p>
    <w:p w14:paraId="78C8FF01" w14:textId="5CCCD99E" w:rsidR="00885A1F" w:rsidRDefault="00885A1F" w:rsidP="00E32F7F">
      <w:pPr>
        <w:jc w:val="both"/>
        <w:rPr>
          <w:rtl/>
        </w:rPr>
      </w:pPr>
      <w:r>
        <w:rPr>
          <w:rFonts w:hint="cs"/>
          <w:rtl/>
        </w:rPr>
        <w:t xml:space="preserve">لقد كان على بني الأنبياء أن يوسعوا تخم سكنهم، </w:t>
      </w:r>
      <w:proofErr w:type="spellStart"/>
      <w:r>
        <w:rPr>
          <w:rFonts w:hint="cs"/>
          <w:rtl/>
        </w:rPr>
        <w:t>وأليشع</w:t>
      </w:r>
      <w:proofErr w:type="spellEnd"/>
      <w:r>
        <w:rPr>
          <w:rFonts w:hint="cs"/>
          <w:rtl/>
        </w:rPr>
        <w:t xml:space="preserve"> الذي رضي بمرافقتهم، أنقذهم من عواقب إهمالهم في أنه قلب قوانين الطبيعة.</w:t>
      </w:r>
    </w:p>
    <w:p w14:paraId="4F94C7EA" w14:textId="60BC884F" w:rsidR="00885A1F" w:rsidRDefault="00885A1F" w:rsidP="00402C46">
      <w:pPr>
        <w:jc w:val="both"/>
        <w:rPr>
          <w:rtl/>
          <w:lang w:val="de-DE"/>
        </w:rPr>
      </w:pPr>
      <w:r>
        <w:rPr>
          <w:rFonts w:hint="cs"/>
          <w:rtl/>
          <w:lang w:val="de-DE"/>
        </w:rPr>
        <w:t xml:space="preserve">وأنا لا أدري إن كنا سنجد هنا غير الطابع العام لهذه الأعجوبة أو مثالاً في الحقيقة بأن الأمر يدور حول نهر الأردن. فما دام نهر الأردن له مدلوله الرمزي، فهو يبقى كذلك. فمدلوله هو الموت. فالبيت الذي بُني من مادة أُخذت من هناك، والتغلب وإبادة سلطة جرف النهر بقطعة من الخشب رُميت فيه والذي </w:t>
      </w:r>
      <w:r w:rsidR="00402C46">
        <w:rPr>
          <w:rFonts w:hint="cs"/>
          <w:rtl/>
          <w:lang w:val="de-DE"/>
        </w:rPr>
        <w:t>استُرد</w:t>
      </w:r>
      <w:r>
        <w:rPr>
          <w:rFonts w:hint="cs"/>
          <w:rtl/>
          <w:lang w:val="de-DE"/>
        </w:rPr>
        <w:t xml:space="preserve"> مما</w:t>
      </w:r>
      <w:r w:rsidR="00402C46">
        <w:rPr>
          <w:rFonts w:hint="cs"/>
          <w:rtl/>
          <w:lang w:val="de-DE"/>
        </w:rPr>
        <w:t xml:space="preserve"> قد هلك بلا رجاء، تدعونا نستنتج بسهولة ما هو المعنى الرمزي ورائه. ولا أجرؤ بأن أدّعي أن الروح كان فكره هذا الأمر، ولا يجوز لنا أن نعطي مجالاً لقدرتنا على التخيل.</w:t>
      </w:r>
    </w:p>
    <w:p w14:paraId="3CF831A7" w14:textId="524930C8" w:rsidR="00402C46" w:rsidRDefault="00402C46" w:rsidP="00402C46">
      <w:pPr>
        <w:jc w:val="both"/>
        <w:rPr>
          <w:rtl/>
          <w:lang w:val="de-DE"/>
        </w:rPr>
      </w:pPr>
      <w:r>
        <w:rPr>
          <w:rFonts w:hint="cs"/>
          <w:rtl/>
          <w:lang w:val="de-DE"/>
        </w:rPr>
        <w:t>من بعد ذلك حفظ أليشع إسرائيل من غزوات أعدائهم الأشداء. فحينما حاول ملك سوريا بأن يقبض على أليشع، حدث العكس بأن أليشع هو مَن أسر الجيش كله الذي كان قادمًا للقبض عليه، وبالتالي وضّح لعبده الأعمى، الذي كان له عينان ولم يبصر، العناية الإلهية المعصومة عن الخطأ، التي دائمًا ما كان القادر على كل شيء يحيط بها</w:t>
      </w:r>
      <w:r w:rsidR="00706B7C">
        <w:rPr>
          <w:rFonts w:hint="cs"/>
          <w:rtl/>
          <w:lang w:val="de-DE"/>
        </w:rPr>
        <w:t xml:space="preserve"> شعبه الخاص.</w:t>
      </w:r>
    </w:p>
    <w:p w14:paraId="4781C22A" w14:textId="2C16383A" w:rsidR="00706B7C" w:rsidRDefault="00706B7C" w:rsidP="00402C46">
      <w:pPr>
        <w:jc w:val="both"/>
        <w:rPr>
          <w:rtl/>
          <w:lang w:val="de-DE"/>
        </w:rPr>
      </w:pPr>
      <w:r>
        <w:rPr>
          <w:rFonts w:hint="cs"/>
          <w:rtl/>
          <w:lang w:val="de-DE"/>
        </w:rPr>
        <w:t>فمن بعدما ان علّم العدو ما هو سلطان إله إسرائيل كما وكم كان جاهلاً وغبيًا في هجومه على شعبه، عندما كان مُرسَل عهده بينهم، أطلق أليشع السوريين، ولم يعُد هؤلاء الرجال يدخلون عتبة أرض إسرائيل فيما بعد.</w:t>
      </w:r>
    </w:p>
    <w:p w14:paraId="04055EC0" w14:textId="736FBC20" w:rsidR="00E32F7F" w:rsidRDefault="0057543B" w:rsidP="00E32F7F">
      <w:pPr>
        <w:jc w:val="both"/>
        <w:rPr>
          <w:rtl/>
          <w:lang w:val="de-DE"/>
        </w:rPr>
      </w:pPr>
      <w:r>
        <w:rPr>
          <w:rFonts w:hint="cs"/>
          <w:rtl/>
          <w:lang w:val="de-DE"/>
        </w:rPr>
        <w:t xml:space="preserve">إن كل هذه العجائب تميز بصورة كافية طابع خدمة أليشع. فالمساكين يتعزون، والذين من الأمم يُشفون، وإسرائيل يُفتدى ويُحفظ، والمختارون يتباركون، وإسرائيل وملكهم الغير أمين يوضعون جانبًا فيما يتعلق بخدمة النبي </w:t>
      </w:r>
      <w:r>
        <w:rPr>
          <w:rtl/>
          <w:lang w:val="de-DE"/>
        </w:rPr>
        <w:t>–</w:t>
      </w:r>
      <w:r>
        <w:rPr>
          <w:rFonts w:hint="cs"/>
          <w:rtl/>
          <w:lang w:val="de-DE"/>
        </w:rPr>
        <w:t xml:space="preserve"> ونحن نجد كل هذا فيها. هذه العجائب هي أكثر من عجائب إيليا في العدد. فالهم الذي كان قابعًا على قلب أيليا، لم يكن له مكان في قلب أليشع، </w:t>
      </w:r>
      <w:r w:rsidR="003B4383">
        <w:rPr>
          <w:rFonts w:hint="cs"/>
          <w:rtl/>
          <w:lang w:val="de-DE"/>
        </w:rPr>
        <w:t xml:space="preserve">ولهذا هو لم يطلب تسهيلاً لا في القضاء على الشر ولا في تراجعه عن تعب لا جدوى </w:t>
      </w:r>
      <w:hyperlink r:id="rId10" w:anchor=":~:text=Die%20Ungerechtigkeit%20Israels%20f%C3%BChrt%20wiederum" w:history="1">
        <w:r w:rsidR="003B4383" w:rsidRPr="00B55889">
          <w:rPr>
            <w:rStyle w:val="Hyperlink"/>
            <w:rtl/>
            <w:lang w:val="de-DE"/>
          </w:rPr>
          <w:t>منه</w:t>
        </w:r>
      </w:hyperlink>
      <w:r w:rsidR="003B4383">
        <w:rPr>
          <w:rFonts w:hint="cs"/>
          <w:rtl/>
          <w:lang w:val="de-DE"/>
        </w:rPr>
        <w:t>.</w:t>
      </w:r>
    </w:p>
    <w:sectPr w:rsidR="00E32F7F"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D4B0B" w14:textId="77777777" w:rsidR="0077598D" w:rsidRDefault="0077598D" w:rsidP="004D2BF1">
      <w:pPr>
        <w:spacing w:after="0" w:line="240" w:lineRule="auto"/>
      </w:pPr>
      <w:r>
        <w:separator/>
      </w:r>
    </w:p>
  </w:endnote>
  <w:endnote w:type="continuationSeparator" w:id="0">
    <w:p w14:paraId="3A7FFBED" w14:textId="77777777" w:rsidR="0077598D" w:rsidRDefault="0077598D" w:rsidP="004D2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7F" w:usb1="C000204B" w:usb2="00000108" w:usb3="00000000" w:csb0="000000D3"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537BF" w14:textId="77777777" w:rsidR="0077598D" w:rsidRDefault="0077598D" w:rsidP="004D2BF1">
      <w:pPr>
        <w:spacing w:after="0" w:line="240" w:lineRule="auto"/>
      </w:pPr>
      <w:r>
        <w:separator/>
      </w:r>
    </w:p>
  </w:footnote>
  <w:footnote w:type="continuationSeparator" w:id="0">
    <w:p w14:paraId="00BC1496" w14:textId="77777777" w:rsidR="0077598D" w:rsidRDefault="0077598D" w:rsidP="004D2BF1">
      <w:pPr>
        <w:spacing w:after="0" w:line="240" w:lineRule="auto"/>
      </w:pPr>
      <w:r>
        <w:continuationSeparator/>
      </w:r>
    </w:p>
  </w:footnote>
  <w:footnote w:id="1">
    <w:p w14:paraId="407B9817" w14:textId="49AD1574" w:rsidR="004D2BF1" w:rsidRPr="004D2BF1" w:rsidRDefault="004D2BF1" w:rsidP="004D2BF1">
      <w:pPr>
        <w:pStyle w:val="FootnoteText"/>
        <w:jc w:val="both"/>
        <w:rPr>
          <w:b/>
          <w:bCs/>
          <w:sz w:val="26"/>
          <w:szCs w:val="26"/>
          <w:rtl/>
        </w:rPr>
      </w:pPr>
      <w:r>
        <w:rPr>
          <w:rStyle w:val="FootnoteReference"/>
        </w:rPr>
        <w:footnoteRef/>
      </w:r>
      <w:r>
        <w:rPr>
          <w:rtl/>
        </w:rPr>
        <w:t xml:space="preserve"> </w:t>
      </w:r>
      <w:r w:rsidR="00146CBE">
        <w:rPr>
          <w:rFonts w:hint="cs"/>
          <w:b/>
          <w:bCs/>
          <w:sz w:val="26"/>
          <w:szCs w:val="26"/>
          <w:rtl/>
        </w:rPr>
        <w:t>إن هذا الاعتبار يوضح موقف إيليا تمامًا. لقد رأينا بأن النبوة كانت الوسيلة للحفاظ على علاقة الله بإسرائيل بصورة غير محدودة، حينما أُخذ التابوت وفشل الكهنوت. فالنبوة لا زالت تحتفظ بهذه المكانة من جهة المملكة التي كانت في حالة من الفشل بدلاً من أ</w:t>
      </w:r>
      <w:r w:rsidR="00AA4FC0">
        <w:rPr>
          <w:rFonts w:hint="cs"/>
          <w:b/>
          <w:bCs/>
          <w:sz w:val="26"/>
          <w:szCs w:val="26"/>
          <w:rtl/>
        </w:rPr>
        <w:t>ن تحافظ على الشعب في روابطه بالله أدت إلى ابتعاده عنه. فبينما قدّم للشعب بحسب نبوة زكريا ملكهم الحقيقي، أتم المسيح هذا الدور النبوي بحسب كلمة موسى، وإنما فقط بصورة خاصة للغاية. ولا بد أن نبقى متذكرين، بأنه في مقارنة إيليا وأليشع بالرب، النظر هو إلى المسيح في هذا الطابع. وهذا يهب لممارسة النبوة مكانة مهمة للغاية (انظر هوشع 12: 13).</w:t>
      </w:r>
    </w:p>
  </w:footnote>
  <w:footnote w:id="2">
    <w:p w14:paraId="16799FC9" w14:textId="21923338" w:rsidR="00D03DB3" w:rsidRPr="00D03DB3" w:rsidRDefault="00D03DB3" w:rsidP="00D03DB3">
      <w:pPr>
        <w:pStyle w:val="FootnoteText"/>
        <w:jc w:val="both"/>
        <w:rPr>
          <w:b/>
          <w:bCs/>
          <w:sz w:val="26"/>
          <w:szCs w:val="26"/>
          <w:rtl/>
        </w:rPr>
      </w:pPr>
      <w:r>
        <w:rPr>
          <w:rStyle w:val="FootnoteReference"/>
        </w:rPr>
        <w:footnoteRef/>
      </w:r>
      <w:r>
        <w:rPr>
          <w:rtl/>
        </w:rPr>
        <w:t xml:space="preserve"> </w:t>
      </w:r>
      <w:r w:rsidR="00831CCD">
        <w:rPr>
          <w:rFonts w:hint="cs"/>
          <w:b/>
          <w:bCs/>
          <w:sz w:val="26"/>
          <w:szCs w:val="26"/>
          <w:rtl/>
        </w:rPr>
        <w:t xml:space="preserve">لقد كانت تلك النعمة التي لم يُجِد إيليا فهمها، والتي كانت الوسيلة الوحيدة التي استطاع الله بأن يحافظ على علاقته بالشعب. </w:t>
      </w:r>
      <w:r w:rsidR="00146CBE">
        <w:rPr>
          <w:rFonts w:hint="cs"/>
          <w:b/>
          <w:bCs/>
          <w:sz w:val="26"/>
          <w:szCs w:val="26"/>
          <w:rtl/>
        </w:rPr>
        <w:t>فرجوعه إلى حوريب لم يكن بوسعه إلا إنهاء العلاقة بحد ذاتها التي كانت قائمة على أرض سيناء، وبالأخص إنهاء خدمة إيليا، الذي لم يتخذ أرضية أسمى منها. مع ذلك فقد عمل الله حتى يُستعلَن كل هذا.</w:t>
      </w:r>
    </w:p>
  </w:footnote>
  <w:footnote w:id="3">
    <w:p w14:paraId="4E7E1596" w14:textId="02465A62" w:rsidR="007C2711" w:rsidRPr="007C2711" w:rsidRDefault="007C2711" w:rsidP="007C2711">
      <w:pPr>
        <w:pStyle w:val="FootnoteText"/>
        <w:jc w:val="both"/>
        <w:rPr>
          <w:b/>
          <w:bCs/>
          <w:sz w:val="26"/>
          <w:szCs w:val="26"/>
        </w:rPr>
      </w:pPr>
      <w:r>
        <w:rPr>
          <w:rStyle w:val="FootnoteReference"/>
        </w:rPr>
        <w:footnoteRef/>
      </w:r>
      <w:r>
        <w:rPr>
          <w:rtl/>
        </w:rPr>
        <w:t xml:space="preserve"> </w:t>
      </w:r>
      <w:r w:rsidR="007F0DCB">
        <w:rPr>
          <w:rFonts w:hint="cs"/>
          <w:b/>
          <w:bCs/>
          <w:sz w:val="26"/>
          <w:szCs w:val="26"/>
          <w:rtl/>
        </w:rPr>
        <w:t>إن التفوق سيُرينا بأن كل هذه هي سيرة حياة المسيح الأدبية، ما عدا أن المسيح هو ما سيجعلنا له. غير أن هذا صحيح على كل وجه. ومع ذلك فقد تبرهن فيه اختباريًا. فهو لم يكن بحاجة للختان، وبالرغم من ذلك كان هذا ختان المسيح. انظر الشاهد التالي. هكذا تم غسل رئيس الكهنة كما والكهنة أيضًا. مع كونه مطلق الطاعة، فقد تعلم الطاعة.</w:t>
      </w:r>
    </w:p>
  </w:footnote>
  <w:footnote w:id="4">
    <w:p w14:paraId="4BEE8118" w14:textId="0B4E520A" w:rsidR="00511BD5" w:rsidRPr="00511BD5" w:rsidRDefault="00511BD5" w:rsidP="00511BD5">
      <w:pPr>
        <w:pStyle w:val="FootnoteText"/>
        <w:jc w:val="both"/>
        <w:rPr>
          <w:b/>
          <w:bCs/>
          <w:sz w:val="26"/>
          <w:szCs w:val="26"/>
          <w:rtl/>
          <w:lang w:bidi="ar-AE"/>
        </w:rPr>
      </w:pPr>
      <w:r>
        <w:rPr>
          <w:rStyle w:val="FootnoteReference"/>
        </w:rPr>
        <w:footnoteRef/>
      </w:r>
      <w:r>
        <w:rPr>
          <w:rtl/>
        </w:rPr>
        <w:t xml:space="preserve"> </w:t>
      </w:r>
      <w:r w:rsidR="00A4169B">
        <w:rPr>
          <w:rFonts w:hint="cs"/>
          <w:b/>
          <w:bCs/>
          <w:sz w:val="26"/>
          <w:szCs w:val="26"/>
          <w:rtl/>
          <w:lang w:bidi="ar-AE"/>
        </w:rPr>
        <w:t xml:space="preserve">كما قد رأينا في سفر يشوع، هذا حدث في كنعان من بعد عبور نهر الأردن، إذ </w:t>
      </w:r>
      <w:r w:rsidR="007F0DCB">
        <w:rPr>
          <w:rFonts w:hint="cs"/>
          <w:b/>
          <w:bCs/>
          <w:sz w:val="26"/>
          <w:szCs w:val="26"/>
          <w:rtl/>
          <w:lang w:bidi="ar-AE"/>
        </w:rPr>
        <w:t>ختان المسيح</w:t>
      </w:r>
      <w:r w:rsidR="00A4169B">
        <w:rPr>
          <w:rFonts w:hint="cs"/>
          <w:b/>
          <w:bCs/>
          <w:sz w:val="26"/>
          <w:szCs w:val="26"/>
          <w:rtl/>
          <w:lang w:bidi="ar-AE"/>
        </w:rPr>
        <w:t xml:space="preserve"> (أي انفصاله عن الشر، </w:t>
      </w:r>
      <w:r w:rsidR="007F0DCB">
        <w:rPr>
          <w:rFonts w:hint="cs"/>
          <w:b/>
          <w:bCs/>
          <w:sz w:val="26"/>
          <w:szCs w:val="26"/>
          <w:rtl/>
          <w:lang w:bidi="ar-AE"/>
        </w:rPr>
        <w:t xml:space="preserve">وهو دائمًا صحيح في شخصه، قد اكتمل ظاهرًا في موته) يحمل طابعًا سماويًا بحق، وهو بالنسبة لنا، أننا قمنا وموجودين في </w:t>
      </w:r>
      <w:r w:rsidR="007F0DCB">
        <w:rPr>
          <w:rFonts w:hint="cs"/>
          <w:b/>
          <w:bCs/>
          <w:sz w:val="26"/>
          <w:szCs w:val="26"/>
          <w:rtl/>
          <w:lang w:bidi="ar-AE"/>
        </w:rPr>
        <w:t>السمويات.</w:t>
      </w:r>
    </w:p>
  </w:footnote>
  <w:footnote w:id="5">
    <w:p w14:paraId="6731BA1E" w14:textId="4A996070" w:rsidR="00511BD5" w:rsidRDefault="00511BD5" w:rsidP="00511BD5">
      <w:pPr>
        <w:pStyle w:val="FootnoteText"/>
        <w:jc w:val="both"/>
        <w:rPr>
          <w:b/>
          <w:bCs/>
          <w:sz w:val="26"/>
          <w:szCs w:val="26"/>
          <w:rtl/>
          <w:lang w:bidi="ar-AE"/>
        </w:rPr>
      </w:pPr>
      <w:r>
        <w:rPr>
          <w:rStyle w:val="FootnoteReference"/>
        </w:rPr>
        <w:footnoteRef/>
      </w:r>
      <w:r>
        <w:rPr>
          <w:rtl/>
        </w:rPr>
        <w:t xml:space="preserve"> </w:t>
      </w:r>
      <w:r w:rsidR="00A4169B">
        <w:rPr>
          <w:rFonts w:hint="cs"/>
          <w:b/>
          <w:bCs/>
          <w:sz w:val="26"/>
          <w:szCs w:val="26"/>
          <w:rtl/>
          <w:lang w:bidi="ar-AE"/>
        </w:rPr>
        <w:t>أنظر عاموس 4: 4؛ هوشع 9: 15 والكثير من المواضع الأخرى في الأنبياء. هذه حقيقة ملفتة جدًا للنظر</w:t>
      </w:r>
    </w:p>
    <w:p w14:paraId="055E578F" w14:textId="31DCE906" w:rsidR="00A4169B" w:rsidRPr="00511BD5" w:rsidRDefault="00A4169B" w:rsidP="00511BD5">
      <w:pPr>
        <w:pStyle w:val="FootnoteText"/>
        <w:jc w:val="both"/>
        <w:rPr>
          <w:b/>
          <w:bCs/>
          <w:sz w:val="26"/>
          <w:szCs w:val="26"/>
          <w:rtl/>
          <w:lang w:bidi="ar-AE"/>
        </w:rPr>
      </w:pPr>
      <w:r>
        <w:rPr>
          <w:rFonts w:hint="cs"/>
          <w:b/>
          <w:bCs/>
          <w:sz w:val="26"/>
          <w:szCs w:val="26"/>
          <w:rtl/>
          <w:lang w:bidi="ar-AE"/>
        </w:rPr>
        <w:t xml:space="preserve">إن ذِكر صلاح الجسد، إنكاره وموته هو بالنسبة للجسد قوة الشر. </w:t>
      </w:r>
      <w:r>
        <w:rPr>
          <w:rFonts w:hint="cs"/>
          <w:b/>
          <w:bCs/>
          <w:sz w:val="26"/>
          <w:szCs w:val="26"/>
          <w:rtl/>
          <w:lang w:bidi="ar-AE"/>
        </w:rPr>
        <w:t>ياه! مَن هو الإنسان!</w:t>
      </w:r>
    </w:p>
  </w:footnote>
  <w:footnote w:id="6">
    <w:p w14:paraId="4FE733F9" w14:textId="1B741FB2" w:rsidR="00511BD5" w:rsidRPr="00511BD5" w:rsidRDefault="00511BD5" w:rsidP="00511BD5">
      <w:pPr>
        <w:pStyle w:val="FootnoteText"/>
        <w:jc w:val="both"/>
        <w:rPr>
          <w:b/>
          <w:bCs/>
          <w:sz w:val="26"/>
          <w:szCs w:val="26"/>
          <w:rtl/>
        </w:rPr>
      </w:pPr>
      <w:r>
        <w:rPr>
          <w:rStyle w:val="FootnoteReference"/>
        </w:rPr>
        <w:footnoteRef/>
      </w:r>
      <w:r>
        <w:rPr>
          <w:rtl/>
        </w:rPr>
        <w:t xml:space="preserve"> </w:t>
      </w:r>
      <w:r w:rsidR="00A4169B">
        <w:rPr>
          <w:rFonts w:hint="cs"/>
          <w:b/>
          <w:bCs/>
          <w:sz w:val="26"/>
          <w:szCs w:val="26"/>
          <w:rtl/>
        </w:rPr>
        <w:t xml:space="preserve">انظر تكوين 28: 13 </w:t>
      </w:r>
      <w:r w:rsidR="00A4169B">
        <w:rPr>
          <w:b/>
          <w:bCs/>
          <w:sz w:val="26"/>
          <w:szCs w:val="26"/>
          <w:rtl/>
        </w:rPr>
        <w:t>–</w:t>
      </w:r>
      <w:r w:rsidR="00A4169B">
        <w:rPr>
          <w:rFonts w:hint="cs"/>
          <w:b/>
          <w:bCs/>
          <w:sz w:val="26"/>
          <w:szCs w:val="26"/>
          <w:rtl/>
        </w:rPr>
        <w:t xml:space="preserve"> 15. وهنا أيضًا قُدم أحد العجول </w:t>
      </w:r>
      <w:r w:rsidR="00A4169B">
        <w:rPr>
          <w:b/>
          <w:bCs/>
          <w:sz w:val="26"/>
          <w:szCs w:val="26"/>
          <w:rtl/>
        </w:rPr>
        <w:t>–</w:t>
      </w:r>
      <w:r w:rsidR="00A4169B">
        <w:rPr>
          <w:rFonts w:hint="cs"/>
          <w:b/>
          <w:bCs/>
          <w:sz w:val="26"/>
          <w:szCs w:val="26"/>
          <w:rtl/>
        </w:rPr>
        <w:t xml:space="preserve"> فموضع البركة الخاصة قد تحوّل من جديد إلى موضع لعبادة الأصنام.</w:t>
      </w:r>
    </w:p>
  </w:footnote>
  <w:footnote w:id="7">
    <w:p w14:paraId="70426F4E" w14:textId="307D2C5B" w:rsidR="00FF4424" w:rsidRPr="00FF4424" w:rsidRDefault="00FF4424">
      <w:pPr>
        <w:pStyle w:val="FootnoteText"/>
        <w:rPr>
          <w:sz w:val="26"/>
          <w:szCs w:val="26"/>
        </w:rPr>
      </w:pPr>
      <w:r>
        <w:rPr>
          <w:rStyle w:val="FootnoteReference"/>
        </w:rPr>
        <w:footnoteRef/>
      </w:r>
      <w:r>
        <w:rPr>
          <w:rtl/>
        </w:rPr>
        <w:t xml:space="preserve"> </w:t>
      </w:r>
      <w:r w:rsidR="00A4169B">
        <w:rPr>
          <w:rFonts w:hint="cs"/>
          <w:sz w:val="26"/>
          <w:szCs w:val="26"/>
          <w:rtl/>
        </w:rPr>
        <w:t>وبالطبع إسرائيل أيضًا.</w:t>
      </w:r>
    </w:p>
  </w:footnote>
  <w:footnote w:id="8">
    <w:p w14:paraId="5C79075E" w14:textId="7CD68739" w:rsidR="00090A30" w:rsidRPr="00090A30" w:rsidRDefault="00090A30" w:rsidP="00E452C6">
      <w:pPr>
        <w:pStyle w:val="FootnoteText"/>
        <w:jc w:val="both"/>
        <w:rPr>
          <w:sz w:val="26"/>
          <w:szCs w:val="26"/>
        </w:rPr>
      </w:pPr>
      <w:r>
        <w:rPr>
          <w:rStyle w:val="FootnoteReference"/>
        </w:rPr>
        <w:footnoteRef/>
      </w:r>
      <w:r>
        <w:rPr>
          <w:rtl/>
        </w:rPr>
        <w:t xml:space="preserve"> </w:t>
      </w:r>
      <w:r w:rsidR="00AC71B1">
        <w:rPr>
          <w:rFonts w:hint="cs"/>
          <w:sz w:val="26"/>
          <w:szCs w:val="26"/>
          <w:rtl/>
        </w:rPr>
        <w:t>هذا هو السبب لماذا ذكر بولس (أعمال الرسل 13: 34، 35) هذه الكلمات كبرهان على قيامة المسيح: "</w:t>
      </w:r>
      <w:r w:rsidR="00AC71B1" w:rsidRPr="00AC71B1">
        <w:rPr>
          <w:sz w:val="26"/>
          <w:szCs w:val="26"/>
          <w:rtl/>
        </w:rPr>
        <w:t xml:space="preserve"> إِنِّي سَأُعْطِيكُمْ مَرَاحِمَ دَاوُدَ الصَّادِقَةَ.</w:t>
      </w:r>
      <w:r w:rsidR="00AC71B1">
        <w:rPr>
          <w:rFonts w:hint="cs"/>
          <w:sz w:val="26"/>
          <w:szCs w:val="26"/>
          <w:rtl/>
        </w:rPr>
        <w:t xml:space="preserve">" </w:t>
      </w:r>
      <w:r w:rsidR="00AC71B1">
        <w:rPr>
          <w:sz w:val="26"/>
          <w:szCs w:val="26"/>
          <w:rtl/>
        </w:rPr>
        <w:t>–</w:t>
      </w:r>
      <w:r w:rsidR="00AC71B1">
        <w:rPr>
          <w:rFonts w:hint="cs"/>
          <w:sz w:val="26"/>
          <w:szCs w:val="26"/>
          <w:rtl/>
        </w:rPr>
        <w:t xml:space="preserve"> "</w:t>
      </w:r>
      <w:r w:rsidR="00AC71B1" w:rsidRPr="00AC71B1">
        <w:rPr>
          <w:sz w:val="26"/>
          <w:szCs w:val="26"/>
          <w:rtl/>
        </w:rPr>
        <w:t>غَيْرَ عَتِيدٍ أَنْ يَعُودَ أَيْضًا إِلَى فَسَادٍ</w:t>
      </w:r>
      <w:r w:rsidR="00AC71B1">
        <w:rPr>
          <w:rFonts w:hint="cs"/>
          <w:sz w:val="26"/>
          <w:szCs w:val="26"/>
          <w:rtl/>
        </w:rPr>
        <w:t>". فالموت أتاح البركة لشعب معاند، والقيامة منحت ثباتًا تامًا للبركة الممنوحة؛ وهذه تأمنت أو ضُمنت. قارن إشعياء 55</w:t>
      </w:r>
      <w:r w:rsidR="00B1733B">
        <w:rPr>
          <w:rFonts w:hint="cs"/>
          <w:sz w:val="26"/>
          <w:szCs w:val="26"/>
          <w:rtl/>
        </w:rPr>
        <w:t>، حيث أُخبر عن نعمة لإسرائيل وللأمم عن طريق مخلص قام من الأموات بصورة بديعة.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46E"/>
    <w:rsid w:val="00007521"/>
    <w:rsid w:val="00090A30"/>
    <w:rsid w:val="000C5A11"/>
    <w:rsid w:val="00146CBE"/>
    <w:rsid w:val="0016756C"/>
    <w:rsid w:val="00184ECD"/>
    <w:rsid w:val="001F1E10"/>
    <w:rsid w:val="0022479B"/>
    <w:rsid w:val="00252468"/>
    <w:rsid w:val="002A1F08"/>
    <w:rsid w:val="003056E7"/>
    <w:rsid w:val="003939EF"/>
    <w:rsid w:val="003B4383"/>
    <w:rsid w:val="003C5845"/>
    <w:rsid w:val="003F6CCE"/>
    <w:rsid w:val="00402C46"/>
    <w:rsid w:val="00474E42"/>
    <w:rsid w:val="00480C63"/>
    <w:rsid w:val="00487BD5"/>
    <w:rsid w:val="00490544"/>
    <w:rsid w:val="004A47AB"/>
    <w:rsid w:val="004D2BF1"/>
    <w:rsid w:val="004F76F1"/>
    <w:rsid w:val="00511BD5"/>
    <w:rsid w:val="0057543B"/>
    <w:rsid w:val="005A77E9"/>
    <w:rsid w:val="005E4AA5"/>
    <w:rsid w:val="006027A1"/>
    <w:rsid w:val="006222DD"/>
    <w:rsid w:val="006964C4"/>
    <w:rsid w:val="006C0BF1"/>
    <w:rsid w:val="00706B7C"/>
    <w:rsid w:val="00714E94"/>
    <w:rsid w:val="0075760F"/>
    <w:rsid w:val="0077598D"/>
    <w:rsid w:val="007C2711"/>
    <w:rsid w:val="007E3D17"/>
    <w:rsid w:val="007F0DCB"/>
    <w:rsid w:val="00801F4A"/>
    <w:rsid w:val="008240AC"/>
    <w:rsid w:val="00831CCD"/>
    <w:rsid w:val="00834508"/>
    <w:rsid w:val="00836DCE"/>
    <w:rsid w:val="00885A1F"/>
    <w:rsid w:val="0091446E"/>
    <w:rsid w:val="009201CE"/>
    <w:rsid w:val="0096542C"/>
    <w:rsid w:val="009A5D5F"/>
    <w:rsid w:val="009A6935"/>
    <w:rsid w:val="009C4534"/>
    <w:rsid w:val="00A17BBC"/>
    <w:rsid w:val="00A22A69"/>
    <w:rsid w:val="00A4169B"/>
    <w:rsid w:val="00A4361F"/>
    <w:rsid w:val="00AA4FC0"/>
    <w:rsid w:val="00AC71B1"/>
    <w:rsid w:val="00AE322C"/>
    <w:rsid w:val="00B1733B"/>
    <w:rsid w:val="00B37047"/>
    <w:rsid w:val="00B55889"/>
    <w:rsid w:val="00BA192E"/>
    <w:rsid w:val="00BA6B75"/>
    <w:rsid w:val="00BE4D0A"/>
    <w:rsid w:val="00BF2F0B"/>
    <w:rsid w:val="00C442EF"/>
    <w:rsid w:val="00C5484E"/>
    <w:rsid w:val="00CF32F1"/>
    <w:rsid w:val="00D03DB3"/>
    <w:rsid w:val="00D60FE7"/>
    <w:rsid w:val="00D84325"/>
    <w:rsid w:val="00D8577F"/>
    <w:rsid w:val="00E32F7F"/>
    <w:rsid w:val="00E452C6"/>
    <w:rsid w:val="00E60073"/>
    <w:rsid w:val="00E87878"/>
    <w:rsid w:val="00EA46D8"/>
    <w:rsid w:val="00F718D9"/>
    <w:rsid w:val="00FD3BB5"/>
    <w:rsid w:val="00FF44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1B56"/>
  <w15:chartTrackingRefBased/>
  <w15:docId w15:val="{AD8BD130-0CEE-4565-BEEE-D5EA6A81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446E"/>
    <w:rPr>
      <w:color w:val="0563C1" w:themeColor="hyperlink"/>
      <w:u w:val="single"/>
    </w:rPr>
  </w:style>
  <w:style w:type="character" w:styleId="UnresolvedMention">
    <w:name w:val="Unresolved Mention"/>
    <w:basedOn w:val="DefaultParagraphFont"/>
    <w:uiPriority w:val="99"/>
    <w:semiHidden/>
    <w:unhideWhenUsed/>
    <w:rsid w:val="0091446E"/>
    <w:rPr>
      <w:color w:val="605E5C"/>
      <w:shd w:val="clear" w:color="auto" w:fill="E1DFDD"/>
    </w:rPr>
  </w:style>
  <w:style w:type="character" w:styleId="FollowedHyperlink">
    <w:name w:val="FollowedHyperlink"/>
    <w:basedOn w:val="DefaultParagraphFont"/>
    <w:uiPriority w:val="99"/>
    <w:semiHidden/>
    <w:unhideWhenUsed/>
    <w:rsid w:val="00834508"/>
    <w:rPr>
      <w:color w:val="954F72" w:themeColor="followedHyperlink"/>
      <w:u w:val="single"/>
    </w:rPr>
  </w:style>
  <w:style w:type="paragraph" w:styleId="FootnoteText">
    <w:name w:val="footnote text"/>
    <w:basedOn w:val="Normal"/>
    <w:link w:val="FootnoteTextChar"/>
    <w:uiPriority w:val="99"/>
    <w:semiHidden/>
    <w:unhideWhenUsed/>
    <w:rsid w:val="004D2B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2BF1"/>
    <w:rPr>
      <w:noProof/>
      <w:sz w:val="20"/>
      <w:szCs w:val="20"/>
      <w:lang w:bidi="ar-EG"/>
    </w:rPr>
  </w:style>
  <w:style w:type="character" w:styleId="FootnoteReference">
    <w:name w:val="footnote reference"/>
    <w:basedOn w:val="DefaultParagraphFont"/>
    <w:uiPriority w:val="99"/>
    <w:semiHidden/>
    <w:unhideWhenUsed/>
    <w:rsid w:val="004D2B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841/betrachtung-ueber-das-zweite-buch-der-koenige-synopsis/kapitel-3-5" TargetMode="External"/><Relationship Id="rId3" Type="http://schemas.openxmlformats.org/officeDocument/2006/relationships/settings" Target="settings.xml"/><Relationship Id="rId7" Type="http://schemas.openxmlformats.org/officeDocument/2006/relationships/hyperlink" Target="https://www.bibelkommentare.de/kommentare/k-840/betrachtung-ueber-das-zweite-buch-der-koenige-synopsis/kapitel-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842/betrachtung-ueber-das-zweite-buch-der-koenige-synopsis/kapitel-6-7" TargetMode="External"/><Relationship Id="rId4" Type="http://schemas.openxmlformats.org/officeDocument/2006/relationships/webSettings" Target="webSettings.xml"/><Relationship Id="rId9" Type="http://schemas.openxmlformats.org/officeDocument/2006/relationships/hyperlink" Target="https://www.bibelkommentare.de/kommentare/k-842/betrachtung-ueber-das-zweite-buch-der-koenige-synopsis/kapitel-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42697-614E-4F3C-A49F-11A57D175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Pages>
  <Words>2535</Words>
  <Characters>12678</Characters>
  <Application>Microsoft Office Word</Application>
  <DocSecurity>0</DocSecurity>
  <Lines>105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34</cp:revision>
  <dcterms:created xsi:type="dcterms:W3CDTF">2021-10-14T12:13:00Z</dcterms:created>
  <dcterms:modified xsi:type="dcterms:W3CDTF">2026-09-16T22:23:00Z</dcterms:modified>
</cp:coreProperties>
</file>