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DC6F4" w14:textId="402298C1" w:rsidR="00BA3232" w:rsidRDefault="00000000" w:rsidP="00610E64">
      <w:pPr>
        <w:jc w:val="both"/>
        <w:rPr>
          <w:rtl/>
        </w:rPr>
      </w:pPr>
      <w:hyperlink r:id="rId7" w:history="1">
        <w:r w:rsidR="00610E64" w:rsidRPr="00610E64">
          <w:rPr>
            <w:rStyle w:val="Hyperlink"/>
            <w:rFonts w:hint="cs"/>
            <w:rtl/>
          </w:rPr>
          <w:t>تأمل في النبي حزقيال – سينوبسيس</w:t>
        </w:r>
      </w:hyperlink>
    </w:p>
    <w:p w14:paraId="21016225" w14:textId="5D90A77F" w:rsidR="00610E64" w:rsidRDefault="00610E64" w:rsidP="00610E64">
      <w:pPr>
        <w:jc w:val="both"/>
        <w:rPr>
          <w:rtl/>
        </w:rPr>
      </w:pPr>
      <w:r>
        <w:rPr>
          <w:rFonts w:hint="cs"/>
          <w:rtl/>
        </w:rPr>
        <w:t>تمهيد</w:t>
      </w:r>
    </w:p>
    <w:p w14:paraId="11769525" w14:textId="71A4148F" w:rsidR="00610E64" w:rsidRDefault="00610E64" w:rsidP="00610E64">
      <w:pPr>
        <w:jc w:val="both"/>
        <w:rPr>
          <w:rtl/>
        </w:rPr>
      </w:pPr>
      <w:r>
        <w:rPr>
          <w:rFonts w:hint="cs"/>
          <w:rtl/>
        </w:rPr>
        <w:t>كان النبي حزقيال مسبيًا مع الملك يهوياقيم في نفس الوقت؛ فعلى الأقل هو كان واحد من بين الذين أتوا إلى السبي. هو دائمًا يعتني بأن يحسب فترة نبواته من الحدث، أو الظرف الذي له أهميته لفهم الإعلانات التي صارت له. إذ أن شعب الله موجود في سبي الأمم، لم يعُد للمعطيات التاريخية ولملوك يهوذا أو إسرائيل أية أهمية لحزقيال. فضلاً عن ذلك يُنظَر إلى إسرائيل كهيئة واحدة، واهتمامات كل الأمة موضوعة أمام عيني النبي. كذلك فحقيقة الاستيلاء على أورشليم وسبي سكانها في حُكم الملك صدقيا لم تحدث بعد، ت</w:t>
      </w:r>
      <w:r w:rsidR="004B7071">
        <w:rPr>
          <w:rFonts w:hint="cs"/>
          <w:rtl/>
        </w:rPr>
        <w:t>ستدعي للكشف عن رداءة هذا الملك، التي وصلت أعلى درجة فيها بتعظّمه. لأن نبوخذنصر قدّر القسم، الذي حُلف به باسم الرب يهوه. هو اعتمد في حساباته على التكريم الذي استحقه هذا الاسم؛ أما صدقيا فلم يحترمه.</w:t>
      </w:r>
    </w:p>
    <w:p w14:paraId="44F4DEB2" w14:textId="56B79430" w:rsidR="008D7602" w:rsidRDefault="008D7602" w:rsidP="00610E64">
      <w:pPr>
        <w:jc w:val="both"/>
        <w:rPr>
          <w:rtl/>
        </w:rPr>
        <w:sectPr w:rsidR="008D7602" w:rsidSect="00BE7C24">
          <w:pgSz w:w="11906" w:h="16838"/>
          <w:pgMar w:top="1440" w:right="1440" w:bottom="1440" w:left="1440" w:header="708" w:footer="708" w:gutter="0"/>
          <w:cols w:space="708"/>
          <w:bidi/>
          <w:rtlGutter/>
          <w:docGrid w:linePitch="360"/>
        </w:sectPr>
      </w:pPr>
      <w:r>
        <w:rPr>
          <w:rFonts w:hint="cs"/>
          <w:rtl/>
        </w:rPr>
        <w:t>الإصحاحات الثلاثة والعشرون الأولى تحتوي على شهادات من جانب الله ضد إسرائيل في صورة عامة وضد أورشليم بصورة خاصة. من ثم نسمع كيف تُدان الأمم المحيطة بها؛ ومن إصحاح 33 يعود النبي ليتناول موضوع إسرائيل من جديد، في أنه يخبر بتجديده النهائي كم</w:t>
      </w:r>
      <w:r w:rsidR="009222D4">
        <w:rPr>
          <w:rFonts w:hint="cs"/>
          <w:rtl/>
          <w:lang w:bidi="ar-SA"/>
        </w:rPr>
        <w:t>ا</w:t>
      </w:r>
      <w:r>
        <w:rPr>
          <w:rFonts w:hint="cs"/>
          <w:rtl/>
        </w:rPr>
        <w:t xml:space="preserve"> وبدينونته. الإصحاحات الأخيرة (إصحاح 40 إلى النهاية) تحتوي على وصف الهيكل في المستقبل كما وعلى تقسيم الأرض في نهاية الأيام.</w:t>
      </w:r>
    </w:p>
    <w:p w14:paraId="3EB5A5DD" w14:textId="52264D6D" w:rsidR="008D7602" w:rsidRDefault="00000000" w:rsidP="00610E64">
      <w:pPr>
        <w:jc w:val="both"/>
        <w:rPr>
          <w:rtl/>
        </w:rPr>
      </w:pPr>
      <w:hyperlink r:id="rId8" w:history="1">
        <w:r w:rsidR="008D7602" w:rsidRPr="008D7602">
          <w:rPr>
            <w:rStyle w:val="Hyperlink"/>
            <w:rFonts w:hint="cs"/>
            <w:rtl/>
          </w:rPr>
          <w:t>إصحاح</w:t>
        </w:r>
      </w:hyperlink>
      <w:r w:rsidR="008D7602">
        <w:rPr>
          <w:rFonts w:hint="cs"/>
          <w:rtl/>
        </w:rPr>
        <w:t xml:space="preserve"> 1 </w:t>
      </w:r>
      <w:r w:rsidR="008D7602">
        <w:rPr>
          <w:rtl/>
        </w:rPr>
        <w:t>–</w:t>
      </w:r>
      <w:r w:rsidR="008D7602">
        <w:rPr>
          <w:rFonts w:hint="cs"/>
          <w:rtl/>
        </w:rPr>
        <w:t xml:space="preserve"> 3</w:t>
      </w:r>
    </w:p>
    <w:p w14:paraId="7A011AE9" w14:textId="1C5ED908" w:rsidR="008D7602" w:rsidRDefault="008D7602" w:rsidP="00610E64">
      <w:pPr>
        <w:jc w:val="both"/>
        <w:rPr>
          <w:rtl/>
        </w:rPr>
      </w:pPr>
      <w:r>
        <w:rPr>
          <w:rFonts w:hint="cs"/>
          <w:rtl/>
        </w:rPr>
        <w:t>في الإصحاح الأول نجد معطيًا زمنيًا مرتب</w:t>
      </w:r>
      <w:r w:rsidR="0065260A">
        <w:rPr>
          <w:rFonts w:hint="cs"/>
          <w:rtl/>
        </w:rPr>
        <w:t>طًا</w:t>
      </w:r>
      <w:r>
        <w:rPr>
          <w:rFonts w:hint="cs"/>
          <w:rtl/>
        </w:rPr>
        <w:t xml:space="preserve"> بالسنة التي احتُفل فيها بالفصح في حكم يوشيا؛ والسبب الذي أُشير به إليه لا يمكنني القول عنه شيء. لقد ظُنّ</w:t>
      </w:r>
      <w:r w:rsidR="00EB77D4">
        <w:rPr>
          <w:rFonts w:hint="cs"/>
          <w:rtl/>
        </w:rPr>
        <w:t xml:space="preserve"> بأن الثلاثين سنة كان لها علاقة بسنة اليوبيل؛ غير أني لا يمكنني أن أقول شيئًا بخصوص هذه النقطة</w:t>
      </w:r>
      <w:r w:rsidR="006537E1" w:rsidRPr="006537E1">
        <w:rPr>
          <w:rtl/>
        </w:rPr>
        <w:t xml:space="preserve"> عن يقين</w:t>
      </w:r>
      <w:r w:rsidR="00EB77D4">
        <w:rPr>
          <w:rFonts w:hint="cs"/>
          <w:rtl/>
        </w:rPr>
        <w:t>. لكن هنا تُذكَر أحداث أخرى التي لها أهمية كبيرة.</w:t>
      </w:r>
    </w:p>
    <w:p w14:paraId="2A5B591F" w14:textId="58771DF5" w:rsidR="00041366" w:rsidRDefault="00822B2A" w:rsidP="0065260A">
      <w:pPr>
        <w:jc w:val="both"/>
        <w:rPr>
          <w:rtl/>
        </w:rPr>
      </w:pPr>
      <w:r>
        <w:rPr>
          <w:rFonts w:hint="cs"/>
          <w:rtl/>
        </w:rPr>
        <w:t xml:space="preserve">عرش الله لا نراه في أورشليم، وإنما من دون ارتباط بالمدينة وهو خارجها. إنه عرش حكومة الله العامة والغير محدودة والذي منه هو يحكم المدينة. تبدأ النبوة بوصف هذا العرش. إننا نرى العرش في صور رمزية معتمدة على صفات الله المميزة، المستخدمة لها الأربع أنواع الكائنات المخلوقة على الأرض، من حيث أن أربعتهم، على الأقل رؤوسهم، متحدة معًا. تقريبًا ذات الصور الرمزية التي استخدمها المبتكرون الوثن في صناعتهم للأصنام لإظهار آلهتم. العبادة الوثنية الرسمية ابتدأت بذلك في أن الناس ابتدأت بتأملها في صفات الله أيضًا بالنظر إليه في تعدد من الشخصيات </w:t>
      </w:r>
      <w:r w:rsidR="0097166B">
        <w:rPr>
          <w:rFonts w:hint="cs"/>
          <w:rtl/>
        </w:rPr>
        <w:t xml:space="preserve">وبعرضها بالتالي صوريًا. هذه الصفات أصبحت آلهة لهم، وفي الحقيقة هي كانت شياطين قادت الناس </w:t>
      </w:r>
      <w:r w:rsidR="0065260A">
        <w:rPr>
          <w:rFonts w:hint="cs"/>
          <w:rtl/>
        </w:rPr>
        <w:t>وتسلطت عليهم</w:t>
      </w:r>
      <w:r w:rsidR="0097166B">
        <w:rPr>
          <w:rFonts w:hint="cs"/>
          <w:rtl/>
        </w:rPr>
        <w:t xml:space="preserve"> بهذه الوسيلة، بحيث أنه ابتدأ الناس </w:t>
      </w:r>
      <w:r w:rsidR="0065260A">
        <w:rPr>
          <w:rFonts w:hint="cs"/>
          <w:rtl/>
        </w:rPr>
        <w:t>يعبدون</w:t>
      </w:r>
      <w:r w:rsidR="0097166B">
        <w:rPr>
          <w:rFonts w:hint="cs"/>
          <w:rtl/>
        </w:rPr>
        <w:t xml:space="preserve"> الشياطين. وسريعًا ما غاصت هذه العبادة إلى مستوى، حيث جعل الناس</w:t>
      </w:r>
      <w:r w:rsidR="009222D4">
        <w:rPr>
          <w:rFonts w:hint="cs"/>
          <w:rtl/>
        </w:rPr>
        <w:t xml:space="preserve"> من</w:t>
      </w:r>
      <w:r w:rsidR="0097166B">
        <w:rPr>
          <w:rFonts w:hint="cs"/>
          <w:rtl/>
        </w:rPr>
        <w:t xml:space="preserve"> أي شيء يعبّر عن رغباتهم أو مخاوفهم أو كان يتفق مع شهواتهم التي أنشأت تلك الرغبات والمخاوف، إلهًا (</w:t>
      </w:r>
      <w:r w:rsidR="0065260A">
        <w:rPr>
          <w:rFonts w:hint="cs"/>
          <w:rtl/>
        </w:rPr>
        <w:t xml:space="preserve">لكن هنا أيضًا كان الشيطان هو الذي شكّل كل هذه الأحاسيس في الناس واهتم بأن تكون عبادة الله من نصيبه هو). </w:t>
      </w:r>
      <w:r w:rsidR="0065260A">
        <w:rPr>
          <w:rtl/>
        </w:rPr>
        <w:t>–</w:t>
      </w:r>
      <w:r w:rsidR="0065260A">
        <w:rPr>
          <w:rFonts w:hint="cs"/>
          <w:rtl/>
        </w:rPr>
        <w:t xml:space="preserve"> غير أن الصفات المعروضة صوريًا هنا ف</w:t>
      </w:r>
      <w:r w:rsidR="009774D6">
        <w:rPr>
          <w:rFonts w:hint="cs"/>
          <w:rtl/>
        </w:rPr>
        <w:t>لقد كانت صفات الله الواحد والوحيد، الخالق ورأس كل خليقة؛ ولكن مهما كانت أنشطتها قوية وبديعة إلا أن دعائم العرش</w:t>
      </w:r>
      <w:r w:rsidR="009222D4" w:rsidRPr="009222D4">
        <w:rPr>
          <w:rtl/>
        </w:rPr>
        <w:t xml:space="preserve"> </w:t>
      </w:r>
      <w:r w:rsidR="009222D4" w:rsidRPr="009222D4">
        <w:rPr>
          <w:rtl/>
        </w:rPr>
        <w:t>فقط</w:t>
      </w:r>
      <w:r w:rsidR="009774D6">
        <w:rPr>
          <w:rFonts w:hint="cs"/>
          <w:rtl/>
        </w:rPr>
        <w:t xml:space="preserve"> هي التي أخذ إله الحق مقره عليها</w:t>
      </w:r>
      <w:r w:rsidR="009774D6">
        <w:rPr>
          <w:rStyle w:val="FootnoteReference"/>
          <w:rtl/>
        </w:rPr>
        <w:footnoteReference w:id="1"/>
      </w:r>
      <w:r w:rsidR="009774D6">
        <w:rPr>
          <w:rFonts w:hint="cs"/>
          <w:rtl/>
        </w:rPr>
        <w:t xml:space="preserve">. مهما كانت الآنية التي يستخدمها غير أنها قوة الله القديرة التي تظهر. فطنة، شدة، ثبات، سرعة في تنفيذ القضاء، وإلى ذلك تحريك كل مجريات الأحداث على الأرض </w:t>
      </w:r>
      <w:r w:rsidR="009774D6">
        <w:rPr>
          <w:rtl/>
        </w:rPr>
        <w:t>–</w:t>
      </w:r>
      <w:r w:rsidR="009774D6">
        <w:rPr>
          <w:rFonts w:hint="cs"/>
          <w:rtl/>
        </w:rPr>
        <w:t xml:space="preserve"> الكل كان متعلقًا بالعرش، بالجلال، بالعدالة والعناية الإلهية نراها متحدة في تشكيل عرش مجده. لكن كل آنية مجده كانت موجودة تحت "الجَلَد" الذي هو فوق الذين مجدوه. إنه هو الذي لم </w:t>
      </w:r>
      <w:r w:rsidR="00D0468C">
        <w:rPr>
          <w:rFonts w:hint="cs"/>
          <w:rtl/>
        </w:rPr>
        <w:t>تعرفه الأمم.</w:t>
      </w:r>
    </w:p>
    <w:p w14:paraId="12D568AB" w14:textId="546400C1" w:rsidR="00D0468C" w:rsidRDefault="003A653B" w:rsidP="0065260A">
      <w:pPr>
        <w:jc w:val="both"/>
        <w:rPr>
          <w:rtl/>
        </w:rPr>
      </w:pPr>
      <w:r>
        <w:rPr>
          <w:rFonts w:hint="cs"/>
          <w:rtl/>
        </w:rPr>
        <w:t>إن عرش هذا الإله يهوه العليّ والغير محدود يُرى في كلدان</w:t>
      </w:r>
      <w:r>
        <w:rPr>
          <w:rStyle w:val="FootnoteReference"/>
          <w:rtl/>
        </w:rPr>
        <w:footnoteReference w:id="2"/>
      </w:r>
      <w:r>
        <w:rPr>
          <w:rFonts w:hint="cs"/>
          <w:rtl/>
        </w:rPr>
        <w:t xml:space="preserve"> (في المكان الذي تواجد فيه النبي آنذاك) بين الأمم، ولكن لم يعُد في أورشليم بارتباطه بالأرض. كما وأنه لم يتجسد أي ناموس في العرش (إن جاز لي التعبير)، وبالتالي لم تُمارَس أية عدالة مباشرة. لذا فصوت الله يكلّم حزقيال كـ"ابن الإنسان"، الذي تسميته تطابقت مع طابع شهادة الله في ذلك الوقت، لأنه تكلم خارج إطار شعبه، كواحد لم يعُد يسكن وسطهم، وإنما على العكس دانهم من عرش سيادته الغير محدودة. إنه لقب المسيح بذاته إن نظرنا إليه كالمرفوض من إسرائيل والقائم خارج حدودها، مع أنه لا يتوقف إطلاقًا عن ذِكر بركة </w:t>
      </w:r>
      <w:r w:rsidR="00E35555">
        <w:rPr>
          <w:rFonts w:hint="cs"/>
          <w:rtl/>
        </w:rPr>
        <w:t xml:space="preserve">هذا الشعب بالنعمة. بهذا الشكل يرتبط النبي بمقام المسيح بذاته. حينما كان المسيح مرفوضًا من إسرائيل لم يكُن يريد أن يسمح لتلاميذه فيما بعد أن يخبروا عنه كالمسيح (لوقا 9)، لأنه كان على ابن الإنسان أن يتألم. </w:t>
      </w:r>
    </w:p>
    <w:p w14:paraId="1B7DE13B" w14:textId="2FEF273E" w:rsidR="004E2728" w:rsidRDefault="004E2728" w:rsidP="0065260A">
      <w:pPr>
        <w:jc w:val="both"/>
        <w:rPr>
          <w:rtl/>
        </w:rPr>
      </w:pPr>
      <w:r>
        <w:rPr>
          <w:rFonts w:hint="cs"/>
          <w:rtl/>
        </w:rPr>
        <w:t>بحسب الشهادة وكمثال فيما يتعلق بمقامه كنبي، يحدث ذات الأمر في وضع حزقيال. إذ أن الله مرفوض، يأخذ نبيه ذات مقامه على عرشه، ليدين كل الأمة وبالأخص أورشليم؛ في الوقت ذاته هو يخبر (للإيمان) بتجديدهم بالنعمة. إنه سيُرسله يهوه الرب إلى شعب متمرد ليقول لهم بأن الرب يهوه تكلم، إن سمعوا أو لم يسمعوا. الدينونة ستُظهر واضحًا بأنه كان وسطهم نبي. شهادته الأولى مكوّنة من شكوى وأنّات وويلات؛ ومع ذلك</w:t>
      </w:r>
      <w:r w:rsidR="00617D30">
        <w:rPr>
          <w:rFonts w:hint="cs"/>
          <w:rtl/>
        </w:rPr>
        <w:t xml:space="preserve"> فإن خبر كلمة الله إن اعتبرناه كإعلان منه القائم بينه والإنسان، هو دومًا مليء بالحلاوة.</w:t>
      </w:r>
    </w:p>
    <w:p w14:paraId="04C13B49" w14:textId="774A28D5" w:rsidR="00617D30" w:rsidRDefault="00617D30" w:rsidP="0065260A">
      <w:pPr>
        <w:jc w:val="both"/>
        <w:rPr>
          <w:rtl/>
        </w:rPr>
      </w:pPr>
      <w:r>
        <w:rPr>
          <w:rFonts w:hint="cs"/>
          <w:rtl/>
        </w:rPr>
        <w:t>في الإصحاح الـ3 تُعرَض من ثم بعض المبادئ الهامة المتعلقة بروابط الله بإسرائيل.</w:t>
      </w:r>
    </w:p>
    <w:p w14:paraId="730D680A" w14:textId="53E7EFC4" w:rsidR="00617D30" w:rsidRDefault="00617D30" w:rsidP="0065260A">
      <w:pPr>
        <w:jc w:val="both"/>
        <w:rPr>
          <w:rtl/>
        </w:rPr>
      </w:pPr>
      <w:r>
        <w:rPr>
          <w:rFonts w:hint="cs"/>
          <w:rtl/>
        </w:rPr>
        <w:t xml:space="preserve">غير أنه قبل استمرارنا ينبغي علينا أن نذكر سمة يتميّز بها سفر حزقيال عن سفر إرمياء. الأخير يتّجه مباشرة إلى معاصريه، بما معناه إلى شعب الله، وذلك في شهادة تمهّد له الطريق بواسطة قلب النبي المنسحق والمجروح وبالتالي تؤول إلى إظهار أناة الله العجيبة التي دعت شعبه حتى إلى اللحظة الأخيرة للتوبة. إن الأمر يختلف مع حزقيال. هو يُلفت الانتباه إلى ما سيحققه القضاء حتمًا. لكنه أُرسل إلى إسرائيل، وإنما هي إسرائيل في حالتها المتقسية. فمه </w:t>
      </w:r>
      <w:r w:rsidR="00402881">
        <w:rPr>
          <w:rFonts w:hint="cs"/>
          <w:rtl/>
        </w:rPr>
        <w:t>صامت</w:t>
      </w:r>
      <w:r>
        <w:rPr>
          <w:rFonts w:hint="cs"/>
          <w:rtl/>
        </w:rPr>
        <w:t xml:space="preserve"> أمام الشعب؛ فلم يكن عليه أن </w:t>
      </w:r>
      <w:r w:rsidRPr="00402881">
        <w:rPr>
          <w:rFonts w:hint="cs"/>
          <w:rtl/>
        </w:rPr>
        <w:t>يقوّمه</w:t>
      </w:r>
      <w:r w:rsidR="00402881">
        <w:rPr>
          <w:rFonts w:hint="cs"/>
          <w:rtl/>
        </w:rPr>
        <w:t>. صحيح أنه في اللحظة المناسبة إن فتح الرب يهوه فمه ليجعل الشعب يميّز بأنه هنالك نبي وسطهم</w:t>
      </w:r>
      <w:r w:rsidR="007741DA">
        <w:rPr>
          <w:rFonts w:hint="cs"/>
          <w:rtl/>
        </w:rPr>
        <w:t xml:space="preserve">، سيُخبر الشعب بتوضيحاتٍ من الرب يهوه؛ غير أنه لا يتوجّه أبدًا بصورة مباشرة إلى قلبهم وضميرهم حينما كان الله لا يزال مشغولاً معه. الرب يهوه يُظهر له خطايا شعبه، التي تستدعيه بأن يرفض إسرائيل وأن لا يعامله فيما بعد بحسب مبادئ العدل التي وضعها هو بنفسه. هو لم يكن بوسعه فيما بعد أن يعامله كشعب يعترف به. </w:t>
      </w:r>
      <w:r w:rsidR="00734F4A">
        <w:rPr>
          <w:rFonts w:hint="cs"/>
          <w:rtl/>
        </w:rPr>
        <w:t xml:space="preserve">الله بذاته يعرض تصرف إسرائيل كالداعي لقطع روابطه به. بنفس الوقت يتم إظهار مبادئ جديدة خاصة </w:t>
      </w:r>
      <w:r w:rsidR="00734F4A" w:rsidRPr="00734F4A">
        <w:rPr>
          <w:rtl/>
        </w:rPr>
        <w:t xml:space="preserve">والتي يجب أن تكون أيضًا حاسمة </w:t>
      </w:r>
      <w:r w:rsidR="00734F4A">
        <w:rPr>
          <w:rFonts w:hint="cs"/>
          <w:rtl/>
        </w:rPr>
        <w:t>من جهة ا</w:t>
      </w:r>
      <w:r w:rsidR="00734F4A" w:rsidRPr="00734F4A">
        <w:rPr>
          <w:rtl/>
        </w:rPr>
        <w:t>لسلوك.</w:t>
      </w:r>
      <w:r w:rsidR="00734F4A">
        <w:rPr>
          <w:rFonts w:hint="cs"/>
          <w:rtl/>
        </w:rPr>
        <w:t xml:space="preserve"> أنا أتكلم فقط عن ذلك الجزء من النبوة التي موضوعها إسرائيل؛ لأن السفر عدا عن ذلك يحتوي على أقضية مختلفة ستتم في الأمم، كما وعلى وصف حالة الأرض والهيكل في المستقبل؛ غير أن النبي كان عليه أن يخبر الشعب</w:t>
      </w:r>
      <w:r w:rsidR="00BD632A">
        <w:rPr>
          <w:rFonts w:hint="cs"/>
          <w:rtl/>
        </w:rPr>
        <w:t xml:space="preserve"> بهذا الوصف فقط في حال توبته.</w:t>
      </w:r>
    </w:p>
    <w:p w14:paraId="03E61B1B" w14:textId="76A6975A" w:rsidR="00BD632A" w:rsidRDefault="00BD632A" w:rsidP="0065260A">
      <w:pPr>
        <w:jc w:val="both"/>
        <w:rPr>
          <w:rtl/>
        </w:rPr>
      </w:pPr>
      <w:r>
        <w:rPr>
          <w:rFonts w:hint="cs"/>
          <w:rtl/>
        </w:rPr>
        <w:t>في الإصحاح 3 يشهد الرب بأن إسرائيل لا زالت متقسية أكثر من أي واحدة من الأمم الوثنية؛ فهم "</w:t>
      </w:r>
      <w:r w:rsidRPr="00BD632A">
        <w:rPr>
          <w:rtl/>
        </w:rPr>
        <w:t>صِلاَبُ الْجِبَاهِ وَقُسَاةُ الْقُلُوبِ.</w:t>
      </w:r>
      <w:r>
        <w:rPr>
          <w:rFonts w:hint="cs"/>
          <w:rtl/>
        </w:rPr>
        <w:t>". ولكي يُعلم حزقيال</w:t>
      </w:r>
      <w:r w:rsidR="00BD5F0D">
        <w:rPr>
          <w:rFonts w:hint="cs"/>
          <w:rtl/>
        </w:rPr>
        <w:t xml:space="preserve"> الشعب</w:t>
      </w:r>
      <w:r>
        <w:rPr>
          <w:rFonts w:hint="cs"/>
          <w:rtl/>
        </w:rPr>
        <w:t xml:space="preserve"> ببشارته المسلّمة له، أي: "</w:t>
      </w:r>
      <w:r w:rsidRPr="00BD632A">
        <w:rPr>
          <w:rtl/>
        </w:rPr>
        <w:t>إِنْ سَمِعُوا وَإِنِ امْتَنَعُوا</w:t>
      </w:r>
      <w:r>
        <w:rPr>
          <w:rFonts w:hint="cs"/>
          <w:rtl/>
        </w:rPr>
        <w:t xml:space="preserve">"، </w:t>
      </w:r>
      <w:r w:rsidR="00BD5F0D">
        <w:rPr>
          <w:rFonts w:hint="cs"/>
          <w:rtl/>
        </w:rPr>
        <w:t xml:space="preserve">كان لا بد له أن يصلّب جبهته كالماس. قوة الروح حملته وسط المسبيين في تل أبيب. على الرغم من أن بيت إسرائيل، كما ذكرت، كان متقسيًا، إلا أن الله ميّز بقية، وذلك بهذه الصورة: لقد كان على النبي أن يحذّر أفرادًا؛ ولقد كان معيّنًا لهذا العمل. إن </w:t>
      </w:r>
      <w:r w:rsidR="003A58CB">
        <w:rPr>
          <w:rFonts w:hint="cs"/>
          <w:rtl/>
        </w:rPr>
        <w:t>قبلوا</w:t>
      </w:r>
      <w:r w:rsidR="00BD5F0D">
        <w:rPr>
          <w:rFonts w:hint="cs"/>
          <w:rtl/>
        </w:rPr>
        <w:t xml:space="preserve"> كلامه </w:t>
      </w:r>
      <w:r w:rsidR="003A58CB">
        <w:rPr>
          <w:rFonts w:hint="cs"/>
          <w:rtl/>
        </w:rPr>
        <w:t xml:space="preserve">فكل مَن أذعن لكلامه بقي محميًا. حزقيال كان مسؤولاً على تتميم هذه المهمة؛ غير أن كل مَن سمع الكلمة مرة كان عليه أن يتحمل عواقب تصرفه. بهذا الشكل لم تُدَن إسرائيل فيما بعد كهيئة واحدة، كما كان الحال في الماضي، حينما كان كل شيء متعلق بتصرف الأمة أو الملك علنًا. إسرائيل، كشعب تكبّرت؛ غير أنه مَن أذعن للكلمة فسيبقى على قيد الحياة. </w:t>
      </w:r>
      <w:r w:rsidR="00253919">
        <w:rPr>
          <w:rFonts w:hint="cs"/>
          <w:rtl/>
        </w:rPr>
        <w:t>الله تعامل بحسب طول أناته ونعمته.</w:t>
      </w:r>
    </w:p>
    <w:p w14:paraId="29D4431B" w14:textId="77777777" w:rsidR="00E33A2F" w:rsidRDefault="00253919" w:rsidP="00E33A2F">
      <w:pPr>
        <w:jc w:val="both"/>
        <w:sectPr w:rsidR="00E33A2F" w:rsidSect="00BE7C24">
          <w:pgSz w:w="11906" w:h="16838"/>
          <w:pgMar w:top="1440" w:right="1440" w:bottom="1440" w:left="1440" w:header="708" w:footer="708" w:gutter="0"/>
          <w:cols w:space="708"/>
          <w:bidi/>
          <w:rtlGutter/>
          <w:docGrid w:linePitch="360"/>
        </w:sectPr>
      </w:pPr>
      <w:r>
        <w:rPr>
          <w:rFonts w:hint="cs"/>
          <w:rtl/>
        </w:rPr>
        <w:t>من جديد رأى النبي في عزلته مجد الرب يهوه، وأمره الروح بأن لا يخرج خارجًا بين الشعب، وإنما بأن يكن مستأسرًا في بيته. الله أراد أن يُلصق لسانه بحنكه؛ لأنه كان شعبًا معاندًا لم يكُن يجب أن يُحذّر فيما بعد كشعب. والله متى شاء سيفتح فم النبي وعندها كان عليه أن يقدّم كلمة الرب يهوه للشعب بصورة حازمة جدًا. كل مَن أراد السمع سمعَ!</w:t>
      </w:r>
      <w:r w:rsidR="00B00E15">
        <w:rPr>
          <w:rFonts w:hint="cs"/>
          <w:rtl/>
        </w:rPr>
        <w:t xml:space="preserve"> الرب يهوه لم يعُد يريد أن يُعلن إعلانات بمحبة، كما فعل فيما مضى.</w:t>
      </w:r>
    </w:p>
    <w:p w14:paraId="70094E28" w14:textId="36810AC4" w:rsidR="00253919" w:rsidRDefault="00000000" w:rsidP="00E33A2F">
      <w:pPr>
        <w:jc w:val="both"/>
        <w:rPr>
          <w:rtl/>
        </w:rPr>
      </w:pPr>
      <w:hyperlink r:id="rId9" w:history="1">
        <w:r w:rsidR="00A766C0" w:rsidRPr="00A766C0">
          <w:rPr>
            <w:rStyle w:val="Hyperlink"/>
            <w:rFonts w:hint="cs"/>
            <w:rtl/>
          </w:rPr>
          <w:t>إصحاح 4 - 7</w:t>
        </w:r>
      </w:hyperlink>
    </w:p>
    <w:p w14:paraId="0F86CA56" w14:textId="4F45B468" w:rsidR="00A766C0" w:rsidRDefault="00B068EE" w:rsidP="00E33A2F">
      <w:pPr>
        <w:jc w:val="both"/>
      </w:pPr>
      <w:r>
        <w:rPr>
          <w:rFonts w:hint="cs"/>
          <w:rtl/>
        </w:rPr>
        <w:t xml:space="preserve">عدا عن القضاء العام الذي أعلنه الله على حالة إسرائيل، والذي كان الكلام عنه إلى الآن، نرى هنا كيف تظهر أورشليم بصورة خاصة أمام الله، الذي احتقرته؛ لأنه في هذه المدينة انكشف </w:t>
      </w:r>
      <w:r w:rsidR="008422FE">
        <w:rPr>
          <w:rFonts w:hint="cs"/>
          <w:rtl/>
        </w:rPr>
        <w:t>ك</w:t>
      </w:r>
      <w:r>
        <w:rPr>
          <w:rFonts w:hint="cs"/>
          <w:rtl/>
        </w:rPr>
        <w:t xml:space="preserve">ل شر الشعب، الذي كان قد وصل الآن إلى أقصى حد. لقد كان على النبي أن يُظهر استيطان أورشليم وبالأخص أن يُشير </w:t>
      </w:r>
      <w:r w:rsidR="00FF66AA">
        <w:rPr>
          <w:rFonts w:hint="cs"/>
          <w:rtl/>
        </w:rPr>
        <w:t xml:space="preserve">في ذلك </w:t>
      </w:r>
      <w:r>
        <w:rPr>
          <w:rFonts w:hint="cs"/>
          <w:rtl/>
        </w:rPr>
        <w:t xml:space="preserve">إلى </w:t>
      </w:r>
      <w:r w:rsidR="00FF66AA">
        <w:rPr>
          <w:rFonts w:hint="cs"/>
          <w:rtl/>
        </w:rPr>
        <w:t xml:space="preserve">سني مدة شرها، والتي أخيرًا تسببت بإيقاع القضاء؛ وهذه كانت عامة لإسرائيل 390 سنة، وليهوذا 40 سنة. واضح أن هذه التحديدات الزمنية لا تُشير إلى مدة انفصال مملكة إسرائيل عن يهوذا، ولا إلى انفصال مملكة يهوذا؛ لأن الأولى كانت مدتها 254 سنة، بينما مملكة يهوذا 134 سنة من بعد سقوط السامرة. </w:t>
      </w:r>
    </w:p>
    <w:sectPr w:rsidR="00A766C0" w:rsidSect="00BE7C24">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02EC6" w14:textId="77777777" w:rsidR="000B0009" w:rsidRDefault="000B0009" w:rsidP="009774D6">
      <w:pPr>
        <w:spacing w:after="0" w:line="240" w:lineRule="auto"/>
      </w:pPr>
      <w:r>
        <w:separator/>
      </w:r>
    </w:p>
  </w:endnote>
  <w:endnote w:type="continuationSeparator" w:id="0">
    <w:p w14:paraId="41F045B9" w14:textId="77777777" w:rsidR="000B0009" w:rsidRDefault="000B0009" w:rsidP="00977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1BD58" w14:textId="77777777" w:rsidR="000B0009" w:rsidRDefault="000B0009" w:rsidP="009774D6">
      <w:pPr>
        <w:spacing w:after="0" w:line="240" w:lineRule="auto"/>
      </w:pPr>
      <w:r>
        <w:separator/>
      </w:r>
    </w:p>
  </w:footnote>
  <w:footnote w:type="continuationSeparator" w:id="0">
    <w:p w14:paraId="52806A25" w14:textId="77777777" w:rsidR="000B0009" w:rsidRDefault="000B0009" w:rsidP="009774D6">
      <w:pPr>
        <w:spacing w:after="0" w:line="240" w:lineRule="auto"/>
      </w:pPr>
      <w:r>
        <w:continuationSeparator/>
      </w:r>
    </w:p>
  </w:footnote>
  <w:footnote w:id="1">
    <w:p w14:paraId="4603DE3A" w14:textId="1D71436B" w:rsidR="00216CDF" w:rsidRPr="009774D6" w:rsidRDefault="009774D6" w:rsidP="00216CDF">
      <w:pPr>
        <w:pStyle w:val="FootnoteText"/>
        <w:jc w:val="both"/>
        <w:rPr>
          <w:b/>
          <w:bCs/>
          <w:sz w:val="26"/>
          <w:szCs w:val="26"/>
          <w:rtl/>
        </w:rPr>
      </w:pPr>
      <w:r>
        <w:rPr>
          <w:rStyle w:val="FootnoteReference"/>
        </w:rPr>
        <w:footnoteRef/>
      </w:r>
      <w:r>
        <w:rPr>
          <w:rtl/>
        </w:rPr>
        <w:t xml:space="preserve"> </w:t>
      </w:r>
      <w:r w:rsidR="00547B56">
        <w:rPr>
          <w:rFonts w:hint="cs"/>
          <w:b/>
          <w:bCs/>
          <w:sz w:val="26"/>
          <w:szCs w:val="26"/>
          <w:rtl/>
        </w:rPr>
        <w:t>العلماء</w:t>
      </w:r>
      <w:r w:rsidR="00B00E15">
        <w:rPr>
          <w:rFonts w:hint="cs"/>
          <w:b/>
          <w:bCs/>
          <w:sz w:val="26"/>
          <w:szCs w:val="26"/>
          <w:rtl/>
        </w:rPr>
        <w:t xml:space="preserve"> غير </w:t>
      </w:r>
      <w:r w:rsidR="00547B56">
        <w:rPr>
          <w:rFonts w:hint="cs"/>
          <w:b/>
          <w:bCs/>
          <w:sz w:val="26"/>
          <w:szCs w:val="26"/>
          <w:rtl/>
        </w:rPr>
        <w:t>ال</w:t>
      </w:r>
      <w:r w:rsidR="00B00E15">
        <w:rPr>
          <w:rFonts w:hint="cs"/>
          <w:b/>
          <w:bCs/>
          <w:sz w:val="26"/>
          <w:szCs w:val="26"/>
          <w:rtl/>
        </w:rPr>
        <w:t>مؤمنين الذين يفتقرون لمعرفة الله ولذا ليس باستطاعتهم في رؤياهم أن يعلو فوق ما هو أرضي والملموس بحواسنا أرادوا أن يعر</w:t>
      </w:r>
      <w:r w:rsidR="00547B56">
        <w:rPr>
          <w:rFonts w:hint="cs"/>
          <w:b/>
          <w:bCs/>
          <w:sz w:val="26"/>
          <w:szCs w:val="26"/>
          <w:rtl/>
        </w:rPr>
        <w:t>ّ</w:t>
      </w:r>
      <w:r w:rsidR="00B00E15">
        <w:rPr>
          <w:rFonts w:hint="cs"/>
          <w:b/>
          <w:bCs/>
          <w:sz w:val="26"/>
          <w:szCs w:val="26"/>
          <w:rtl/>
        </w:rPr>
        <w:t>فوا صور الثور والأسد</w:t>
      </w:r>
      <w:r w:rsidR="00547B56">
        <w:rPr>
          <w:rFonts w:hint="cs"/>
          <w:b/>
          <w:bCs/>
          <w:sz w:val="26"/>
          <w:szCs w:val="26"/>
          <w:rtl/>
        </w:rPr>
        <w:t xml:space="preserve"> المُعلنة بأجنحة وبرؤوس بشر، والتي وُجدت في نينوى</w:t>
      </w:r>
      <w:r w:rsidR="006074A5">
        <w:rPr>
          <w:rFonts w:hint="cs"/>
          <w:b/>
          <w:bCs/>
          <w:sz w:val="26"/>
          <w:szCs w:val="26"/>
          <w:rtl/>
        </w:rPr>
        <w:t xml:space="preserve"> بأنها أصل رؤيا حزقيال. غير أنهم يخطئون لأنهم لا يمكنهم أن يروا ولا أن يعرفوا الجالس على تلك الكائنات الحية. إني لا أشك أبدًا بأن تلك الصور تصوّر جوهريًا مثلما تفعله الكروبيم؛ لكن الأمم المساكين الذين يشابهون </w:t>
      </w:r>
      <w:r w:rsidR="0079627C">
        <w:rPr>
          <w:rFonts w:hint="cs"/>
          <w:b/>
          <w:bCs/>
          <w:sz w:val="26"/>
          <w:szCs w:val="26"/>
          <w:rtl/>
        </w:rPr>
        <w:t>غير المؤمنين الذين ذكرتهم في علمهم، سمحوا لإبليس بأن يغويهم وقدّموا سجودهم لما كان تحت الـ"</w:t>
      </w:r>
      <w:r w:rsidR="0079627C" w:rsidRPr="0079627C">
        <w:rPr>
          <w:b/>
          <w:bCs/>
          <w:sz w:val="26"/>
          <w:szCs w:val="26"/>
          <w:rtl/>
        </w:rPr>
        <w:t>مُقَبَّبٍ</w:t>
      </w:r>
      <w:r w:rsidR="0079627C">
        <w:rPr>
          <w:rFonts w:hint="cs"/>
          <w:b/>
          <w:bCs/>
          <w:sz w:val="26"/>
          <w:szCs w:val="26"/>
          <w:rtl/>
        </w:rPr>
        <w:t xml:space="preserve"> </w:t>
      </w:r>
      <w:r w:rsidR="0079627C">
        <w:rPr>
          <w:b/>
          <w:bCs/>
          <w:sz w:val="26"/>
          <w:szCs w:val="26"/>
          <w:rtl/>
        </w:rPr>
        <w:t>–</w:t>
      </w:r>
      <w:r w:rsidR="0079627C">
        <w:rPr>
          <w:rFonts w:hint="cs"/>
          <w:b/>
          <w:bCs/>
          <w:sz w:val="26"/>
          <w:szCs w:val="26"/>
          <w:rtl/>
        </w:rPr>
        <w:t xml:space="preserve"> (الجلَد </w:t>
      </w:r>
      <w:r w:rsidR="0079627C">
        <w:rPr>
          <w:b/>
          <w:bCs/>
          <w:sz w:val="26"/>
          <w:szCs w:val="26"/>
          <w:rtl/>
        </w:rPr>
        <w:t>–</w:t>
      </w:r>
      <w:r w:rsidR="0079627C">
        <w:rPr>
          <w:rFonts w:hint="cs"/>
          <w:b/>
          <w:bCs/>
          <w:sz w:val="26"/>
          <w:szCs w:val="26"/>
          <w:rtl/>
        </w:rPr>
        <w:t xml:space="preserve"> سماء)" (حزقيال 1: 22). في رؤيا حزقيال كانت الكائنات الحية فقط رموزًا عُرضت من خلالها صفات الله، بينما مَن كان يستحق السجود </w:t>
      </w:r>
      <w:r w:rsidR="00216CDF">
        <w:rPr>
          <w:rFonts w:hint="cs"/>
          <w:b/>
          <w:bCs/>
          <w:sz w:val="26"/>
          <w:szCs w:val="26"/>
          <w:rtl/>
        </w:rPr>
        <w:t>كان جالسًا فوق "المقبب". هذا هو الفارق الكبير (على الأقل فيما يتعلق بهذا الجانب) ما بين عبادة الأصنام ووحي الله.</w:t>
      </w:r>
    </w:p>
  </w:footnote>
  <w:footnote w:id="2">
    <w:p w14:paraId="45461A6F" w14:textId="51A9CF52" w:rsidR="003A653B" w:rsidRPr="003A653B" w:rsidRDefault="003A653B" w:rsidP="003A653B">
      <w:pPr>
        <w:pStyle w:val="FootnoteText"/>
        <w:jc w:val="both"/>
        <w:rPr>
          <w:b/>
          <w:bCs/>
          <w:sz w:val="26"/>
          <w:szCs w:val="26"/>
          <w:rtl/>
          <w:lang w:bidi="ar-AE"/>
        </w:rPr>
      </w:pPr>
      <w:r>
        <w:rPr>
          <w:rStyle w:val="FootnoteReference"/>
        </w:rPr>
        <w:footnoteRef/>
      </w:r>
      <w:r>
        <w:rPr>
          <w:rtl/>
        </w:rPr>
        <w:t xml:space="preserve"> </w:t>
      </w:r>
      <w:r w:rsidR="00216CDF">
        <w:rPr>
          <w:rFonts w:hint="cs"/>
          <w:b/>
          <w:bCs/>
          <w:sz w:val="26"/>
          <w:szCs w:val="26"/>
          <w:rtl/>
          <w:lang w:bidi="ar-AE"/>
        </w:rPr>
        <w:t>ما أقصده في ذلك فقط: في نطاق المملكة الكلدانية. لقد كان عند ضفاف نهر خابور، الذي نجده أكثر في ناحية شمال غرب ما بين النهرين.</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0C"/>
    <w:rsid w:val="00041366"/>
    <w:rsid w:val="000B0009"/>
    <w:rsid w:val="001D4BDB"/>
    <w:rsid w:val="00216CDF"/>
    <w:rsid w:val="00253919"/>
    <w:rsid w:val="00316A17"/>
    <w:rsid w:val="003A58CB"/>
    <w:rsid w:val="003A653B"/>
    <w:rsid w:val="00402881"/>
    <w:rsid w:val="004B7071"/>
    <w:rsid w:val="004D1229"/>
    <w:rsid w:val="004E2728"/>
    <w:rsid w:val="00547B56"/>
    <w:rsid w:val="006074A5"/>
    <w:rsid w:val="00610E64"/>
    <w:rsid w:val="00617D30"/>
    <w:rsid w:val="0065260A"/>
    <w:rsid w:val="006537E1"/>
    <w:rsid w:val="00734F4A"/>
    <w:rsid w:val="007741DA"/>
    <w:rsid w:val="0079627C"/>
    <w:rsid w:val="00822B2A"/>
    <w:rsid w:val="008422FE"/>
    <w:rsid w:val="008D7602"/>
    <w:rsid w:val="008E569D"/>
    <w:rsid w:val="009222D4"/>
    <w:rsid w:val="0097166B"/>
    <w:rsid w:val="009774D6"/>
    <w:rsid w:val="00A766C0"/>
    <w:rsid w:val="00B00E15"/>
    <w:rsid w:val="00B068EE"/>
    <w:rsid w:val="00B6440C"/>
    <w:rsid w:val="00BA3232"/>
    <w:rsid w:val="00BD5F0D"/>
    <w:rsid w:val="00BD632A"/>
    <w:rsid w:val="00BE7C24"/>
    <w:rsid w:val="00D0468C"/>
    <w:rsid w:val="00D607D6"/>
    <w:rsid w:val="00E33A2F"/>
    <w:rsid w:val="00E35555"/>
    <w:rsid w:val="00EB77D4"/>
    <w:rsid w:val="00FF66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784B"/>
  <w15:chartTrackingRefBased/>
  <w15:docId w15:val="{829CDB54-57E7-4CAF-B214-20FA66F6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E64"/>
    <w:rPr>
      <w:color w:val="0563C1" w:themeColor="hyperlink"/>
      <w:u w:val="single"/>
    </w:rPr>
  </w:style>
  <w:style w:type="character" w:styleId="UnresolvedMention">
    <w:name w:val="Unresolved Mention"/>
    <w:basedOn w:val="DefaultParagraphFont"/>
    <w:uiPriority w:val="99"/>
    <w:semiHidden/>
    <w:unhideWhenUsed/>
    <w:rsid w:val="00610E64"/>
    <w:rPr>
      <w:color w:val="605E5C"/>
      <w:shd w:val="clear" w:color="auto" w:fill="E1DFDD"/>
    </w:rPr>
  </w:style>
  <w:style w:type="paragraph" w:styleId="FootnoteText">
    <w:name w:val="footnote text"/>
    <w:basedOn w:val="Normal"/>
    <w:link w:val="FootnoteTextChar"/>
    <w:uiPriority w:val="99"/>
    <w:semiHidden/>
    <w:unhideWhenUsed/>
    <w:rsid w:val="009774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74D6"/>
    <w:rPr>
      <w:noProof/>
      <w:sz w:val="20"/>
      <w:szCs w:val="20"/>
      <w:lang w:bidi="ar-EG"/>
    </w:rPr>
  </w:style>
  <w:style w:type="character" w:styleId="FootnoteReference">
    <w:name w:val="footnote reference"/>
    <w:basedOn w:val="DefaultParagraphFont"/>
    <w:uiPriority w:val="99"/>
    <w:semiHidden/>
    <w:unhideWhenUsed/>
    <w:rsid w:val="009774D6"/>
    <w:rPr>
      <w:vertAlign w:val="superscript"/>
    </w:rPr>
  </w:style>
  <w:style w:type="character" w:styleId="FollowedHyperlink">
    <w:name w:val="FollowedHyperlink"/>
    <w:basedOn w:val="DefaultParagraphFont"/>
    <w:uiPriority w:val="99"/>
    <w:semiHidden/>
    <w:unhideWhenUsed/>
    <w:rsid w:val="004028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127/betrachtung-ueber-den-propheten-hesekiel-synopsis/kapitel-1-3" TargetMode="External"/><Relationship Id="rId3" Type="http://schemas.openxmlformats.org/officeDocument/2006/relationships/settings" Target="settings.xml"/><Relationship Id="rId7" Type="http://schemas.openxmlformats.org/officeDocument/2006/relationships/hyperlink" Target="https://www.bibelkommentare.de/kommentare/167/betrachtung-ueber-den-propheten-hesekiel-synop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1128/betrachtung-ueber-den-propheten-hesekiel-synopsis/kapitel-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6707D-DAD5-457D-B894-16FF34BAD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info sharara</cp:lastModifiedBy>
  <cp:revision>19</cp:revision>
  <dcterms:created xsi:type="dcterms:W3CDTF">2021-10-31T14:00:00Z</dcterms:created>
  <dcterms:modified xsi:type="dcterms:W3CDTF">2023-05-09T10:18:00Z</dcterms:modified>
</cp:coreProperties>
</file>