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361950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  <w:jc w:val="center"/>
      </w:pPr>
      <w:r>
        <w:rPr>
          <w:i/>
          <w:iCs/>
          <w:color w:val="5A5A5A"/>
          <w:sz w:val="22"/>
          <w:szCs w:val="22"/>
        </w:rPr>
        <w:t xml:space="preserve">Everything You Need</w:t>
      </w:r>
    </w:p>
    <w:p>
      <w:pPr>
        <w:spacing w:before="700"/>
        <w:jc w:val="center"/>
      </w:pPr>
      <w:r>
        <w:rPr>
          <w:b/>
          <w:bCs/>
          <w:color w:val="0A1A3D"/>
          <w:sz w:val="40"/>
          <w:szCs w:val="40"/>
        </w:rPr>
        <w:t xml:space="preserve">PRODUCT REQUIREMENTS DOCUMENT</w:t>
      </w:r>
    </w:p>
    <w:p>
      <w:pPr>
        <w:spacing w:after="700" w:before="120"/>
        <w:jc w:val="center"/>
      </w:pPr>
      <w:r>
        <w:rPr>
          <w:color w:val="1049EB"/>
          <w:sz w:val="24"/>
          <w:szCs w:val="24"/>
        </w:rPr>
        <w:t xml:space="preserve">E-Commerce Storefront &amp; Operator Admin Platform</w:t>
      </w:r>
    </w:p>
    <w:p>
      <w:pPr>
        <w:spacing w:before="900"/>
        <w:jc w:val="center"/>
      </w:pPr>
      <w:r>
        <w:rPr>
          <w:b/>
          <w:bCs/>
          <w:color w:val="222222"/>
          <w:sz w:val="21"/>
          <w:szCs w:val="21"/>
        </w:rPr>
        <w:t xml:space="preserve">Legal Entity (CAC-Registered): Crownlith Solutions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Public Brand Name: Noma</w:t>
      </w:r>
    </w:p>
    <w:p>
      <w:pPr>
        <w:spacing w:after="40"/>
        <w:jc w:val="center"/>
      </w:pPr>
      <w:r>
        <w:rPr>
          <w:color w:val="5A5A5A"/>
          <w:sz w:val="19"/>
          <w:szCs w:val="19"/>
        </w:rPr>
        <w:t xml:space="preserve">Document Version: 1.0</w:t>
      </w:r>
    </w:p>
    <w:p>
      <w:pPr>
        <w:spacing w:after="40"/>
        <w:jc w:val="center"/>
      </w:pPr>
      <w:r>
        <w:rPr>
          <w:color w:val="5A5A5A"/>
          <w:sz w:val="19"/>
          <w:szCs w:val="19"/>
        </w:rPr>
        <w:t xml:space="preserve">Status: Draft — For Review</w:t>
      </w:r>
    </w:p>
    <w:p>
      <w:pPr>
        <w:jc w:val="center"/>
      </w:pPr>
      <w:r>
        <w:rPr>
          <w:color w:val="5A5A5A"/>
          <w:sz w:val="19"/>
          <w:szCs w:val="19"/>
        </w:rPr>
        <w:t xml:space="preserve">Date: 21 July 2026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Noma — Product Requirements Document (PRD)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Crownlith Solutions (CAC-registered)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Brand Name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Noma — “Everything You Need”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Draft — For Review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&amp; Engineering</w:t>
            </w:r>
          </w:p>
        </w:tc>
      </w:tr>
      <w:tr>
        <w:tc>
          <w:tcPr>
            <w:tcW w:type="dxa" w:w="28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Operator, Development Team — Confidential</w:t>
            </w:r>
          </w:p>
        </w:tc>
      </w:tr>
    </w:tbl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2. Business Overview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3. Goals &amp;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4. Users &amp; Personas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5. Revenue &amp; Pricing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6.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7. 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9. Technical Architecture &amp; Recommended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10. Core Data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11. Legal &amp; Payment Setup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12. Branding &amp; Marketing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13. Roles &amp; Responsibilities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14. Success Metrics (KPIs)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15. Rollout Plan &amp; Milestones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16. Risks &amp;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17. Appendix — Glossary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Noma is a Nigeria-based online retail platform selling a broad catalog — electronics, home appliances, cooking equipment, bicycles, wines, and general merchandise. Stock is sourced by a UK-based supplier who ships goods into Nigeria at her own cost; a Nigeria-based operator lists, prices, sells, and fulfils orders through the Noma storefront and manages the customer-facing side of the business.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platform pays the operator through two independent streams: a fixed monthly retainer from the supplier, and a markup she sets and keeps on every item sold. This document defines the product requirements for the Noma website (customer storefront) and a private, operator-only admin portal that runs pricing, inventory, orders, and profit tracking behind the scenes.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business is legally registered with the Corporate Affairs Commission (CAC) as Crownlith Solutions; Noma is the public-facing brand used across the website, social channels, and marketing material. Customers interact with Noma only — the sourcing arrangement and CAC entity name are never exposed on the storefront.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2. Business Overview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Noma operates as a single-operator retail business, not a multi-vendor or franchise marketplace. Two parties sit behind the goods sold on the platform: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UK-based supplier — sources and ships physical goods to Nigeria at her own cost and arrangement. Import logistics sit entirely outside the scope of this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Nigeria-based operator — receives goods, lists and prices them, sells through the Noma website, fulfils local delivery, and owns the customer relationship.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website, admin systems, and every account described in this PRD are for the operator's use only.</w:t>
      </w:r>
    </w:p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Positioning requirement: Noma must read to customers as an established, standard Nigerian retail business. The UK sourcing relationship and import arrangement are not disclosed anywhere on the site or in marketing material.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3. Goals &amp; Objectives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3.1 Business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Give the operator a single system to price, sell, and fulfil a wide, mixed catalog without manual spreadsheets.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Make Noma read as a credible, established Nigerian retail brand from day 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Guarantee an accurate, always-current picture of what is owed to the supplier versus what the operator has earned.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Get the business payment-ready (CAC registration → business bank account → Paystack/Flutterwave) with the platform ready to switch on as soon as legal setup clears.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3.2 Product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 fast, mobile-first storefront that Nigerian shoppers trust enough to check out on, or hand off to WhatsApp to close.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An admin portal that turns “supplier base price + category markup” into a correct customer-facing price automatically, with per-item override when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Zero manual reconciliation: every sale automatically splits into “owed to supplier” and “kept by operator,” rolled up into a monthly summary.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4. Users &amp; Personas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4.1 Customer (Storefront user)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Nigerian online shopper browsing by category (electronics, appliances, cooking materials, bicycles, wines, general goods).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Price-sensitive on bulky/expensive items, less sensitive on small wares; wants clear, final pricing with no surprises at checkout.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Often prefers to finalize a purchase in a direct WhatsApp chat rather than complete checkout entirely on-site.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Needs to trust the brand quickly — looks for CAC registration, a real contact number, and a real face behind the store.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4.2 Operator (Admin portal user)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The sole day-to-day user of the admin portal — sets markups, manages stock, tracks orders, and monitors monthly income.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Needs pricing to be fast to set (category defaults) but flexible to override per product.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Needs a clear, trustworthy monthly view of total income: salary + markup earned, separate from what is owed back to the supplier.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4.3 UK Supplier (Off-platform party)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Sets the base price per item and ships stock into Nigeria independently of this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Has no direct login or access to the platform in this version — she is paid and reconciled with off-platform, using the operator's monthly summary as the source of truth.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5. Revenue &amp; Pricing Model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Two income streams exist for the operator and must never be conflated in the system: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5.1 Fixed Monthly Salary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UK supplier pays the operator a fixed ₦80,000 per month for selling on her behalf. This is owed regardless of sales volume and must be logged independently of any per-sale transaction.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5.2 Per-Item Markup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For every product the supplier sets a base price (the amount owed back to her). The operator adds a markup on top, which is hers to keep. The customer pays base + markup as a single combined price at checkout — the breakdown is never shown to the customer.</w:t>
      </w:r>
    </w:p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Worked example: base price ₦30,000, 20% markup adds ₦6,000. Customer pays ₦36,000 at checkout. ₦30,000 is owed to the supplier; ₦6,000 stays with the operator.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5.3 Category-Based Markup Strategy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single flat markup percentage across the full catalog is not viable — price sensitivity differs sharply by category. The admin portal must support a default markup percentage per category, with a per-product override.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Suggested Markup</w:t>
            </w:r>
          </w:p>
        </w:tc>
        <w:tc>
          <w:tcPr>
            <w:tcW w:type="dxa" w:w="42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Bicycles / large appliances</w:t>
            </w:r>
          </w:p>
        </w:tc>
        <w:tc>
          <w:tcPr>
            <w:tcW w:type="dxa" w:w="22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10% – 15%</w:t>
            </w:r>
          </w:p>
        </w:tc>
        <w:tc>
          <w:tcPr>
            <w:tcW w:type="dxa" w:w="4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base price already; delivery fee adds further cost; must stay price-competitive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electronics / mid-range appliances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20% – 25%</w:t>
            </w:r>
          </w:p>
        </w:tc>
        <w:tc>
          <w:tcPr>
            <w:tcW w:type="dxa" w:w="4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Balanced — customer is less price-sensitive than on bulky items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Cooking materials / small wares</w:t>
            </w:r>
          </w:p>
        </w:tc>
        <w:tc>
          <w:tcPr>
            <w:tcW w:type="dxa" w:w="22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30% – 40%+</w:t>
            </w:r>
          </w:p>
        </w:tc>
        <w:tc>
          <w:tcPr>
            <w:tcW w:type="dxa" w:w="42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 base cost; the naira increase is barely noticeable to the customer but adds up in volume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Wine / specialty items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Priced against local market rate</w:t>
            </w:r>
          </w:p>
        </w:tc>
        <w:tc>
          <w:tcPr>
            <w:tcW w:type="dxa" w:w="42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Harder to source locally — can carry a premium priced against comparable local offerings, not just cost-plus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6. Scope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Customer-facing storefront: catalog, product pages, cart, checkout, delivery-fee calculation, payment.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Operator-only admin portal: inventory, category/item pricing, order management, profit and salary tracking.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Integration with a local courier (GIG Logistics) for delivery-fee calculation and order/delivery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Integration with Paystack and/or Flutterwave for payment, once legal setup is complete.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6.2 Out of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Any UK-side sourcing, purchasing, or import logistics — arranged independently by the supplier.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Multi-vendor or franchise capability — this is a single-operator platform.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Direct supplier login/dashboard access in this version — reconciliation happens off-platform using the operator's monthly summary.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7. Functional Requirements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7.1 Customer-Facing Storefront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 catalog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Products browsable by category: electronics, appliances, cooking materials, bicycles, wines, general goods.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Final-price-only display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 pages show only the combined customer-facing price (base + markup). Supplier cost and markup breakdown are never exposed.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FR-3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 fee at checkout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 auto-calculates delivery fee from customer location via courier integration (GIG Logistics).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 supports Paystack and/or Flutterwave, enabled once CAC registration and a business bank account are in place.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FR-5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Neutral brand presentation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 reference to UK sourcing or import status anywhere on the storefront or in marketing material — Noma presents as a standard, established Nigerian retailer.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FR-6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handoff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visible WhatsApp contact/CTA lets shoppers move from browsing into a direct chat to finalize a purchase.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7.2 Admin Portal (Operator-Only)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626"/>
      </w:tblGrid>
      <w:tr>
        <w:trPr>
          <w:tblHeader/>
        </w:trPr>
        <w:tc>
          <w:tcPr>
            <w:tcW w:type="dxa" w:w="9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FR-7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 management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Add/edit products, quantities, categories, and images.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FR-8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Pricing control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base price (from supplier), markup %, and resulting final price — category-level default markups with per-item override.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FR-9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Profit tracking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sale records the base amount owed to the supplier and the markup kept by the operator, rolled into running monthly totals.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Salary tracking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fixed ₦80,000 monthly salary is logged separately from per-sale transactions, since it is not tied to sales volume.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FR-11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&amp; delivery tracking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status tied to the courier integration, from placed → dispatched → delivered.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 summary</w:t>
            </w:r>
          </w:p>
        </w:tc>
        <w:tc>
          <w:tcPr>
            <w:tcW w:type="dxa" w:w="5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view showing total sales, total owed to supplier, total markup earned, and the fixed salary — the operator's full monthly income picture.</w:t>
            </w:r>
          </w:p>
        </w:tc>
      </w:tr>
      <w:tr>
        <w:tc>
          <w:tcPr>
            <w:tcW w:type="dxa" w:w="9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FR-13</w:t>
            </w:r>
          </w:p>
        </w:tc>
        <w:tc>
          <w:tcPr>
            <w:tcW w:type="dxa" w:w="25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5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portal is accessible only to the operator; no public or multi-user access in this version.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7.3 Payments &amp; Checkout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Paystack and/or Flutterwave integration is gated behind CAC registration and a registered business bank account — the platform should be built and ready, then switched on once legal setup clears.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Checkout totals must always equal base price + markup + calculated delivery fee, with no manual override at the point of sale.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7.4 Logistics &amp; Delivery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Local delivery within Nigeria is handled through a courier integration (GIG Logistics as the primary candidate), calculating delivery fees automatically at checkout based on customer delivery location.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Shipping of goods from the UK to Nigeria is arranged independently by the supplier and stays outside the platform's scope.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8.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pages should load in under 2.5s on average Nigerian mobile data speeds; images optimized/lazy-loaded for data-cost-conscious users.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portal behind authenticated, operator-only access; supplier cost and markup data never exposed via any public-facing route or API response.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should target high uptime given checkout is revenue-critical; admin portal can tolerate brief maintenance windows.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Usability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Mobile-first design — the large majority of Nigerian shoppers browse and buy on mobile.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Catalog and category structure should support growth well beyond the initial product range without a data-model rework.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Compliance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processing must satisfy Paystack/Flutterwave's KYC requirements: CAC registration and a matching business bank account.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Every order must be traceable to its base price, markup, and delivery fee at the time of sale, even if category markups change later.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9. Technical Architecture &amp; Recommended Stack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Recommended stack, chosen for fast iteration on a single-operator platform and straightforward Nigerian payment/logistics integration: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0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30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(storefront + admin)</w:t>
            </w:r>
          </w:p>
        </w:tc>
        <w:tc>
          <w:tcPr>
            <w:tcW w:type="dxa" w:w="60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React 19 + TypeScript + Vite, Tailwind CSS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 / deployment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</w:tr>
      <w:tr>
        <w:tc>
          <w:tcPr>
            <w:tcW w:type="dxa" w:w="30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/ data</w:t>
            </w:r>
          </w:p>
        </w:tc>
        <w:tc>
          <w:tcPr>
            <w:tcW w:type="dxa" w:w="60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Firebase (Auth for operator-only admin login, Firestore for catalog/orders/pricing, Storage for product images)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Paystack and/or Flutterwave SDK, enabled post-CAC-registration</w:t>
            </w:r>
          </w:p>
        </w:tc>
      </w:tr>
      <w:tr>
        <w:tc>
          <w:tcPr>
            <w:tcW w:type="dxa" w:w="30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Logistics</w:t>
            </w:r>
          </w:p>
        </w:tc>
        <w:tc>
          <w:tcPr>
            <w:tcW w:type="dxa" w:w="60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GIG Logistics API for delivery-fee calculation and shipment status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Messaging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WhatsApp Business (click-to-chat / Cloud API) for storefront-to-chat handoff</w:t>
            </w:r>
          </w:p>
        </w:tc>
      </w:tr>
    </w:tbl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This stack mirrors the toolchain already used across related builds, keeping deployment, auth, and data layers consistent.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10. Core Data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4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name, category, images, basePrice, markupOverride?, finalPrice (computed), stockQty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name, defaultMarkupPercent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customer, items[], basePriceTotal, markupTotal, deliveryFee, paymentRef, 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SupplierLedger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orderId, baseAmountOwed, date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SalaryLog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month, amount (₦80,000), status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MonthlySummary (view)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month, totalSales, totalOwedToSupplier, totalMarkupEarned, salary, netIncome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11. Legal &amp; Payment Setup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Register the business with the Corporate Affairs Commission (CAC) as Crownlith Solutions — required before Paystack or Flutterwave will approve a business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Open a registered business bank account under the CAC-registered name (Crownlith Solutions).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Enable Paystack and/or Flutterwave once the above is complete.</w:t>
      </w:r>
    </w:p>
    <w:p>
      <w:pPr>
        <w:pBdr>
          <w:left w:val="single" w:color="FEB719" w:sz="18" w:space="8"/>
        </w:pBdr>
        <w:shd w:fill="EAF1FF" w:val="clear"/>
        <w:spacing w:after="200" w:before="100"/>
        <w:ind w:left="100"/>
      </w:pPr>
      <w:r>
        <w:rPr>
          <w:i/>
          <w:iCs/>
          <w:color w:val="0A1A3D"/>
          <w:sz w:val="20"/>
          <w:szCs w:val="20"/>
        </w:rPr>
        <w:t xml:space="preserve">The registered CAC name (Crownlith Solutions) and the public brand name (Noma) are different by design: Crownlith Solutions is the formal legal entity; Noma is the public identity customers see on the website, social accounts, flyers, and logo.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12. Branding &amp; Marketing Requirements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12.1 Brand Identity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Noma is a short, coined brand name (in the style of Konga or Jumia) rather than a descriptive one. This keeps the business unlocked from any single product category, is easier to trademark, and reads as an established, ownable retail brand. Because a coined name carries no inherent meaning at launch, it must be paired with visible trust signals — CAC registration shown clearly, a real contact number, and a real face/story behind the brand.</w:t>
      </w:r>
    </w:p>
    <w:p>
      <w:pPr>
        <w:pStyle w:val="Heading2"/>
        <w:spacing w:after="120" w:before="260"/>
      </w:pPr>
      <w:r>
        <w:rPr>
          <w:b/>
          <w:bCs/>
          <w:color w:val="1049EB"/>
          <w:sz w:val="24"/>
          <w:szCs w:val="24"/>
        </w:rPr>
        <w:t xml:space="preserve">12.2 Marketing &amp; Content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Instagram and TikTok accounts under the Noma name, posted to regularly with product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Flyers for local/offline promotion.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Trust-building content prioritized over hype — real proof, clear pricing, and responsiveness matter more to Nigerian buyers than polished ad language.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WhatsApp positioned as a key conversion channel alongside the website.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13. Roles &amp;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Party</w:t>
            </w:r>
          </w:p>
        </w:tc>
        <w:tc>
          <w:tcPr>
            <w:tcW w:type="dxa" w:w="6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UK Supplier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Sources goods, ships to Nigeria at own cost, sets base price per item; receives base price back plus fixed ₦80,000/month salary.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Operator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Sells goods via the website, sets markup per category/item, manages stock, fulfils orders; keeps all markup earned plus fixed salary.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Platform (Website + Admin)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Storefront, checkout, delivery-fee calculation, payment processing, inventory management, profit/salary tracking — built and managed for the operator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14. Success Metrics (KPIs)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Checkout conversion rate (storefront visits → completed orders).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Average order value, tracked by category.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Monthly total operator income (salary + markup earned) via the admin summary 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Delivery accuracy: % of orders with correct auto-calculated delivery fee.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WhatsApp handoff rate from product 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Repeat customer rate month over month.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15. Rollout Plan &amp;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66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Storefront catalog, product pages, admin inventory + pricing (category default + override), CAC registration in parallel.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 — Transactions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Checkout, GIG Logistics delivery-fee calculation, order management, profit/salary tracking in admin.</w:t>
            </w:r>
          </w:p>
        </w:tc>
      </w:tr>
      <w:tr>
        <w:tc>
          <w:tcPr>
            <w:tcW w:type="dxa" w:w="24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 — Payments Live</w:t>
            </w:r>
          </w:p>
        </w:tc>
        <w:tc>
          <w:tcPr>
            <w:tcW w:type="dxa" w:w="66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Paystack/Flutterwave enabled once CAC registration and business bank account are confirmed.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 — Growth</w:t>
            </w:r>
          </w:p>
        </w:tc>
        <w:tc>
          <w:tcPr>
            <w:tcW w:type="dxa" w:w="66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Brand/social rollout (Instagram, TikTok, flyers), WhatsApp conversion flow, monthly summary refinements.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16. Risks &amp;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Risk: Payment activation is fully dependent on CAC registration timing — checkout cannot go fully live until this clears.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Risk: Any accidental exposure of base price/markup breakdown to customers undermines the pricing model — must be enforced at the API layer, not just hidden in the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Risk: A flat markup applied by mistake instead of category-based markup would erode margin on low-cost items or overprice bulky 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Assumption: GIG Logistics (or an equivalent courier) exposes an API suitable for real-time delivery-fee calculation at checkout.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Assumption: The operator remains the sole day-to-day user of the admin portal for the life of this version.</w:t>
      </w:r>
    </w:p>
    <w:p>
      <w:r>
        <w:br w:type="page"/>
      </w:r>
    </w:p>
    <w:p>
      <w:pPr>
        <w:pStyle w:val="Heading1"/>
        <w:pBdr>
          <w:bottom w:val="single" w:color="1049EB" w:sz="6" w:space="4"/>
        </w:pBdr>
        <w:spacing w:after="160" w:before="360"/>
      </w:pPr>
      <w:r>
        <w:rPr>
          <w:b/>
          <w:bCs/>
          <w:color w:val="0A1A3D"/>
          <w:sz w:val="30"/>
          <w:szCs w:val="30"/>
        </w:rPr>
        <w:t xml:space="preserve">17. Appendix —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426"/>
            <w:shd w:fill="0A1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price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amount set by the UK supplier for an item; owed back to her on every sale.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Markup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amount the operator adds on top of the base price; hers to keep.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price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 price + markup — the only price shown to the customer.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</w:t>
            </w:r>
          </w:p>
        </w:tc>
        <w:tc>
          <w:tcPr>
            <w:tcW w:type="dxa" w:w="64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Corporate Affairs Commission — Nigeria's business registration authority.</w:t>
            </w:r>
          </w:p>
        </w:tc>
      </w:tr>
      <w:tr>
        <w:tc>
          <w:tcPr>
            <w:tcW w:type="dxa" w:w="2600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Crownlith Solutions</w:t>
            </w:r>
          </w:p>
        </w:tc>
        <w:tc>
          <w:tcPr>
            <w:tcW w:type="dxa" w:w="6426"/>
            <w:shd w:fill="F5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CAC-registered legal entity behind the Noma brand.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026"/>
      </w:tabs>
    </w:pPr>
    <w:r>
      <w:rPr>
        <w:color w:val="999999"/>
        <w:sz w:val="15"/>
        <w:szCs w:val="15"/>
      </w:rPr>
      <w:t xml:space="preserve">Confidential — Crownlith Solutions (trading as Noma)</w:t>
    </w:r>
    <w:r>
      <w:rPr>
        <w:sz w:val="15"/>
        <w:szCs w:val="15"/>
      </w:rPr>
      <w:t xml:space="preserve">	</w:t>
    </w: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5"/>
        <w:szCs w:val="15"/>
      </w:rPr>
      <w:t xml:space="preserve"> of </w:t>
    </w:r>
    <w:r>
      <w:rPr>
        <w:color w:val="99999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tabs>
        <w:tab w:val="right" w:pos="9026"/>
      </w:tabs>
    </w:pPr>
    <w:r>
      <w:drawing>
        <wp:inline distT="0" distB="0" distL="0" distR="0">
          <wp:extent cx="11239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888888"/>
        <w:sz w:val="16"/>
        <w:szCs w:val="16"/>
      </w:rPr>
      <w:t xml:space="preserve">	Product Requirements Document</w:t>
    </w:r>
  </w:p>
  <w:p>
    <w:r>
      <w:drawing>
        <wp:anchor distT="0" distB="0" distL="0" distR="0" simplePos="0" allowOverlap="1" behindDoc="1" locked="0" layoutInCell="1" relativeHeight="32956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476750" cy="32956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6750" cy="3295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fb3ff5d72636e82e10e99ffab326ac1afc4c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fb3ff5d72636e82e10e99ffab326ac1afc4c10.png"/><Relationship Id="rId1" Type="http://schemas.openxmlformats.org/officeDocument/2006/relationships/image" Target="media/0df40339725d7c13382477415752f9c4d714a65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2026-07-21T21:33:40.422Z</dcterms:created>
  <dcterms:modified xsi:type="dcterms:W3CDTF">2026-07-21T21:33:40.433Z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