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 Mejora iterativa de prompts con métricas</w:t>
      </w:r>
    </w:p>
    <w:p>
      <w:r>
        <w:t>Materia: Inteligencia Artificial Aplicada</w:t>
      </w:r>
    </w:p>
    <w:p>
      <w:r>
        <w:t>Carrera: Arquitectura e Ingeniería en Ciberseguridad</w:t>
      </w:r>
    </w:p>
    <w:p>
      <w:r>
        <w:t>Semana 7</w:t>
      </w:r>
    </w:p>
    <w:p>
      <w:pPr>
        <w:pStyle w:val="Heading1"/>
      </w:pPr>
      <w:r>
        <w:t>Introducción</w:t>
      </w:r>
    </w:p>
    <w:p>
      <w:r>
        <w:t>El objetivo de este laboratorio es mejorar de manera iterativa un prompt para clasificar reportes de incidentes de ciberseguridad. Se aplican cinco técnicas de prompting —rol, contexto, formato de salida, ejemplo y análisis de incertidumbre— y se evalúan las respuestas con tres criterios medibles.</w:t>
      </w:r>
    </w:p>
    <w:p>
      <w:pPr>
        <w:pStyle w:val="Heading1"/>
      </w:pPr>
      <w:r>
        <w:t>1. Entradas de prueba</w:t>
      </w:r>
    </w:p>
    <w:p>
      <w:pPr>
        <w:pStyle w:val="Heading2"/>
      </w:pPr>
      <w:r>
        <w:t>Entrada 1 — clara y completa</w:t>
      </w:r>
    </w:p>
    <w:p>
      <w:r>
        <w:t>Hoy a las 10:15 recibí un correo que aparentaba ser de Microsoft y decía que mi cuenta se bloquearía si no verificaba mis datos. Abrí el enlace e ingresé mi usuario y contraseña. Ocurrió en la laptop de la oficina conectada a la red corporativa. Después vi que la página tenía una dirección extraña. Todavía puedo entrar a mi cuenta y no he recibido alertas de otros accesos. Avisé a mi supervisor hace unos minutos.</w:t>
      </w:r>
    </w:p>
    <w:p>
      <w:pPr>
        <w:pStyle w:val="Heading2"/>
      </w:pPr>
      <w:r>
        <w:t>Entrada 2 — información faltante</w:t>
      </w:r>
    </w:p>
    <w:p>
      <w:r>
        <w:t>Hola, creo que alguien entró a mi correo porque me llegó un aviso raro. No sé desde cuándo ni desde qué dispositivo ocurrió. Ya cambié la contraseña, pero no sé si eso fue suficiente. No recuerdo si abrí algún enlace. Uso el correo para asuntos personales y del trabajo. ¿Qué hago ahora?.</w:t>
      </w:r>
    </w:p>
    <w:p>
      <w:pPr>
        <w:pStyle w:val="Heading2"/>
      </w:pPr>
      <w:r>
        <w:t>Entrada 3 — información contradictoria o ambigua</w:t>
      </w:r>
    </w:p>
    <w:p>
      <w:r>
        <w:t>Ayer reporté que perdí mi teléfono de trabajo durante el traslado a casa. Sin embargo, esta mañana recibí una notificación de inicio de sesión desde ese teléfono y creo que quizá lo recuperé, aunque no estoy seguro. No sé si el aviso es real o si alguien está usando mi cuenta. El teléfono tenía aplicaciones de trabajo, pero no recuerdo si tenía bloqueo activado. Necesito saber qué hacer.</w:t>
      </w:r>
    </w:p>
    <w:p>
      <w:pPr>
        <w:pStyle w:val="Heading1"/>
      </w:pPr>
      <w:r>
        <w:t>2. Criterios de calidad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w:t>
            </w:r>
          </w:p>
        </w:tc>
        <w:tc>
          <w:tcPr>
            <w:tcW w:type="dxa" w:w="2160"/>
          </w:tcPr>
          <w:p>
            <w:r>
              <w:t>0 puntos</w:t>
            </w:r>
          </w:p>
        </w:tc>
        <w:tc>
          <w:tcPr>
            <w:tcW w:type="dxa" w:w="2160"/>
          </w:tcPr>
          <w:p>
            <w:r>
              <w:t>1 punto</w:t>
            </w:r>
          </w:p>
        </w:tc>
        <w:tc>
          <w:tcPr>
            <w:tcW w:type="dxa" w:w="2160"/>
          </w:tcPr>
          <w:p>
            <w:r>
              <w:t>2 puntos</w:t>
            </w:r>
          </w:p>
        </w:tc>
      </w:tr>
      <w:tr>
        <w:tc>
          <w:tcPr>
            <w:tcW w:type="dxa" w:w="2160"/>
          </w:tcPr>
          <w:p>
            <w:r>
              <w:t>C1. Completitud</w:t>
            </w:r>
          </w:p>
        </w:tc>
        <w:tc>
          <w:tcPr>
            <w:tcW w:type="dxa" w:w="2160"/>
          </w:tcPr>
          <w:p>
            <w:r>
              <w:t>Faltan dos o más campos.</w:t>
            </w:r>
          </w:p>
        </w:tc>
        <w:tc>
          <w:tcPr>
            <w:tcW w:type="dxa" w:w="2160"/>
          </w:tcPr>
          <w:p>
            <w:r>
              <w:t>Falta un campo o la acción es general.</w:t>
            </w:r>
          </w:p>
        </w:tc>
        <w:tc>
          <w:tcPr>
            <w:tcW w:type="dxa" w:w="2160"/>
          </w:tcPr>
          <w:p>
            <w:r>
              <w:t>Los cuatro campos están presentes y son pertinentes.</w:t>
            </w:r>
          </w:p>
        </w:tc>
      </w:tr>
      <w:tr>
        <w:tc>
          <w:tcPr>
            <w:tcW w:type="dxa" w:w="2160"/>
          </w:tcPr>
          <w:p>
            <w:r>
              <w:t>C2. Formato</w:t>
            </w:r>
          </w:p>
        </w:tc>
        <w:tc>
          <w:tcPr>
            <w:tcW w:type="dxa" w:w="2160"/>
          </w:tcPr>
          <w:p>
            <w:r>
              <w:t>No hay estructura reconocible.</w:t>
            </w:r>
          </w:p>
        </w:tc>
        <w:tc>
          <w:tcPr>
            <w:tcW w:type="dxa" w:w="2160"/>
          </w:tcPr>
          <w:p>
            <w:r>
              <w:t>Campos parciales o tabla incompleta.</w:t>
            </w:r>
          </w:p>
        </w:tc>
        <w:tc>
          <w:tcPr>
            <w:tcW w:type="dxa" w:w="2160"/>
          </w:tcPr>
          <w:p>
            <w:r>
              <w:t>Tabla Markdown consistente con todos los campos.</w:t>
            </w:r>
          </w:p>
        </w:tc>
      </w:tr>
      <w:tr>
        <w:tc>
          <w:tcPr>
            <w:tcW w:type="dxa" w:w="2160"/>
          </w:tcPr>
          <w:p>
            <w:r>
              <w:t>C3. Incertidumbre</w:t>
            </w:r>
          </w:p>
        </w:tc>
        <w:tc>
          <w:tcPr>
            <w:tcW w:type="dxa" w:w="2160"/>
          </w:tcPr>
          <w:p>
            <w:r>
              <w:t>Inventa datos sin indicarlo.</w:t>
            </w:r>
          </w:p>
        </w:tc>
        <w:tc>
          <w:tcPr>
            <w:tcW w:type="dxa" w:w="2160"/>
          </w:tcPr>
          <w:p>
            <w:r>
              <w:t>Reconoce incertidumbre, pero mantiene alguna suposición como hecho.</w:t>
            </w:r>
          </w:p>
        </w:tc>
        <w:tc>
          <w:tcPr>
            <w:tcW w:type="dxa" w:w="2160"/>
          </w:tcPr>
          <w:p>
            <w:r>
              <w:t>Distingue hechos y suposiciones; marca NO ESPECIFICADO y explica faltantes.</w:t>
            </w:r>
          </w:p>
        </w:tc>
      </w:tr>
    </w:tbl>
    <w:p>
      <w:r>
        <w:t>C3 es el criterio más importante porque una clasificación inventada puede llevar al equipo a responder al incidente equivocado, tomar medidas innecesarias o ignorar un riesgo real. Este criterio reduce el riesgo de decidir con información falsa y obliga a confirmar los datos que faltan.</w:t>
      </w:r>
    </w:p>
    <w:p>
      <w:pPr>
        <w:pStyle w:val="Heading1"/>
      </w:pPr>
      <w:r>
        <w:t>3. Línea base e iteraciones</w:t>
      </w:r>
    </w:p>
    <w:p>
      <w:r>
        <w:t>Ejecutar las tres entradas con cada prompt incluido en los archivos prompt_iteracion_0.md a prompt_iteracion_5.md. Las respuestas completas deben guardarse en archivos separados iteracion_0.md a iteracion_5.md. Calificar cada respuesta con la misma rúbrica y completar resultados_iteraciones.csv. Insertar capturas reales de las respuestas en esta sección.</w:t>
      </w:r>
    </w:p>
    <w:p>
      <w:pPr>
        <w:pStyle w:val="Heading1"/>
      </w:pPr>
      <w:r>
        <w:t>4. Análisis de resultados</w:t>
      </w:r>
    </w:p>
    <w:p>
      <w:r>
        <w:t>Completar esta sección después de llenar el CSV:</w:t>
      </w:r>
    </w:p>
    <w:p>
      <w:pPr>
        <w:pStyle w:val="ListBullet"/>
      </w:pPr>
      <w:r>
        <w:t>¿Qué iteración produjo el mayor salto de puntaje y en qué criterio?</w:t>
      </w:r>
    </w:p>
    <w:p>
      <w:pPr>
        <w:pStyle w:val="ListBullet"/>
      </w:pPr>
      <w:r>
        <w:t>¿Alguna iteración bajó el puntaje respecto a la anterior? ¿En qué criterio y por qué?</w:t>
      </w:r>
    </w:p>
    <w:p>
      <w:pPr>
        <w:pStyle w:val="ListBullet"/>
      </w:pPr>
      <w:r>
        <w:t>¿Se adoptará el prompt de mayor puntaje o uno anterior más simple? Justificar considerando su uso por el equipo.</w:t>
      </w:r>
    </w:p>
    <w:p>
      <w:pPr>
        <w:pStyle w:val="Heading1"/>
      </w:pPr>
      <w:r>
        <w:t>5. Prueba de robustez</w:t>
      </w:r>
    </w:p>
    <w:p>
      <w:r>
        <w:t>Usar la cuarta entrada incluida en entradas.md con el prompt adoptado. Registrar el puntaje y compararlo con el promedio de las tres entradas originales. Si el puntaje cae más de dos puntos respecto al promedio, revisar si el prompt depende demasiado de los ejemplos.</w:t>
      </w:r>
    </w:p>
    <w:p>
      <w:r>
        <w:t>Una entrada nueva permite comprobar si el prompt se adapta a un caso que no se usó para ajustarlo. Las tres entradas originales, por sí solas, no muestran si el resultado se generaliza a situaciones nuevas.</w:t>
      </w:r>
    </w:p>
    <w:p>
      <w:pPr>
        <w:pStyle w:val="Heading1"/>
      </w:pPr>
      <w:r>
        <w:t>6. Plantilla reutilizable</w:t>
      </w:r>
    </w:p>
    <w:p>
      <w:r>
        <w:t>La plantilla completa está en plantilla_prompt_v1.md. Antes de entregar, completar el modelo usado y el puntaje real obtenido por la versión adoptada.</w:t>
      </w:r>
    </w:p>
    <w:p>
      <w:pPr>
        <w:pStyle w:val="Heading1"/>
      </w:pPr>
      <w:r>
        <w:t>7. Reflexión final</w:t>
      </w:r>
    </w:p>
    <w:p>
      <w:r>
        <w:t>1. Para decidir qué técnica quitar, compararía el puntaje de la iteración final con el de la versión inmediatamente anterior a esa técnica. La pérdida sería la diferencia entre ambos totales; debe completarse con los resultados reales.</w:t>
      </w:r>
    </w:p>
    <w:p>
      <w:r>
        <w:t>2. Para que otra persona obtenga puntajes similares, usaría una rúbrica con definiciones observables, las mismas entradas y respuestas, instrucciones de evaluación idénticas y una segunda persona evaluadora. También convendría comparar las calificaciones y resolver desacuerdos con ejemplos concretos.</w:t>
      </w:r>
    </w:p>
    <w:p>
      <w:r>
        <w:t>3. Seguirían siendo útiles las entradas, los criterios, la estructura de la plantilla y el procedimiento de evaluación. Habría que repetir las ejecuciones con la nueva versión del modelo y volver a medir los puntajes, porque su comportamiento puede cambiar.</w:t>
      </w:r>
    </w:p>
    <w:p>
      <w:pPr>
        <w:pStyle w:val="Heading1"/>
      </w:pPr>
      <w:r>
        <w:t>8. Declaración de uso de IA</w:t>
      </w:r>
    </w:p>
    <w:p>
      <w:r>
        <w:t>Se utilizó ChatGPT como apoyo para organizar las entradas, redactar los prompts, proponer criterios de evaluación y preparar la plantilla. Las respuestas experimentales, los puntajes, las capturas y la conclusión sobre la mejor iteración deben verificarse y completarse con las ejecuciones realizadas para este laboratorio.</w:t>
      </w:r>
    </w:p>
    <w:p>
      <w:pPr>
        <w:pStyle w:val="Heading1"/>
      </w:pPr>
      <w:r>
        <w:t>Referencias</w:t>
      </w:r>
    </w:p>
    <w:p>
      <w:r>
        <w:t>No se utilizaron fuentes externas; el procedimiento se basa en las instrucciones del laboratorio de la Semana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