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2E7D32"/>
          <w:sz w:val="52"/>
          <w:szCs w:val="52"/>
        </w:rPr>
        <w:t xml:space="preserve">Portafolio de prompts</w:t>
      </w:r>
    </w:p>
    <w:p>
      <w:pPr>
        <w:spacing w:after="240"/>
      </w:pPr>
      <w:r>
        <w:rPr>
          <w:rFonts w:ascii="Arial" w:cs="Arial" w:eastAsia="Arial" w:hAnsi="Arial"/>
          <w:color w:val="444444"/>
          <w:sz w:val="32"/>
          <w:szCs w:val="32"/>
        </w:rPr>
        <w:t xml:space="preserve">Reforestación de áreas verdes en Aguascalientes</w:t>
      </w:r>
    </w:p>
    <w:p>
      <w:pPr>
        <w:spacing w:after="120"/>
      </w:pPr>
      <w:r>
        <w:rPr>
          <w:rFonts w:ascii="Arial" w:cs="Arial" w:eastAsia="Arial" w:hAnsi="Arial"/>
          <w:sz w:val="22"/>
          <w:szCs w:val="22"/>
        </w:rPr>
        <w:t xml:space="preserve">Inteligencia Artificial Aplicada  |  Semana 6, Unidad II  |  Global University</w:t>
      </w:r>
    </w:p>
    <w:p>
      <w:pPr>
        <w:spacing w:after="120"/>
      </w:pPr>
      <w:r>
        <w:rPr>
          <w:rFonts w:ascii="Arial" w:cs="Arial" w:eastAsia="Arial" w:hAnsi="Arial"/>
          <w:sz w:val="22"/>
          <w:szCs w:val="22"/>
        </w:rPr>
        <w:t xml:space="preserve">Avance 6 del proyecto: tres prompts documentados con la estructura PARTS, con respuesta y verificación.</w:t>
      </w:r>
    </w:p>
    <w:p>
      <w:pPr>
        <w:spacing w:after="120"/>
      </w:pPr>
      <w:r>
        <w:rPr>
          <w:rFonts w:ascii="Arial" w:cs="Arial" w:eastAsia="Arial" w:hAnsi="Arial"/>
          <w:sz w:val="22"/>
          <w:szCs w:val="22"/>
        </w:rPr>
        <w:t xml:space="preserve">Fecha de ejecución y verificación: 16 de octubre de 2026</w:t>
      </w:r>
    </w:p>
    <w:p>
      <w:r>
        <w:br w:type="page"/>
      </w:r>
    </w:p>
    <w:p>
      <w:pPr>
        <w:pStyle w:val="Heading1"/>
      </w:pPr>
      <w:r>
        <w:t xml:space="preserve">1. Cómo se hizo este avance</w:t>
      </w:r>
    </w:p>
    <w:p>
      <w:pPr>
        <w:pStyle w:val="ListParagraph"/>
        <w:numPr>
          <w:ilvl w:val="0"/>
          <w:numId w:val="2"/>
        </w:numPr>
        <w:spacing w:after="100"/>
      </w:pPr>
      <w:r>
        <w:rPr>
          <w:rFonts w:ascii="Arial" w:cs="Arial" w:eastAsia="Arial" w:hAnsi="Arial"/>
          <w:sz w:val="21"/>
          <w:szCs w:val="21"/>
        </w:rPr>
        <w:t xml:space="preserve">Modelo usado: Claude Sonnet 5.5 en claude.ai. La temperatura no se puede configurar en esa interfaz (valor por defecto).</w:t>
      </w:r>
    </w:p>
    <w:p>
      <w:pPr>
        <w:pStyle w:val="ListParagraph"/>
        <w:numPr>
          <w:ilvl w:val="0"/>
          <w:numId w:val="2"/>
        </w:numPr>
        <w:spacing w:after="100"/>
      </w:pPr>
      <w:r>
        <w:rPr>
          <w:rFonts w:ascii="Arial" w:cs="Arial" w:eastAsia="Arial" w:hAnsi="Arial"/>
          <w:sz w:val="21"/>
          <w:szCs w:val="21"/>
        </w:rPr>
        <w:t xml:space="preserve">Las respuestas se generaron sin búsqueda web, tal como saldrían en la prueba. Después se verificó cada afirmación con búsqueda web contra documentos oficiales y publicaciones científicas.</w:t>
      </w:r>
    </w:p>
    <w:p>
      <w:pPr>
        <w:pStyle w:val="ListParagraph"/>
        <w:numPr>
          <w:ilvl w:val="0"/>
          <w:numId w:val="2"/>
        </w:numPr>
        <w:spacing w:after="100"/>
      </w:pPr>
      <w:r>
        <w:rPr>
          <w:rFonts w:ascii="Arial" w:cs="Arial" w:eastAsia="Arial" w:hAnsi="Arial"/>
          <w:sz w:val="21"/>
          <w:szCs w:val="21"/>
        </w:rPr>
        <w:t xml:space="preserve">Las respuestas se copiaron tal cual, sin editar.</w:t>
      </w:r>
    </w:p>
    <w:p>
      <w:pPr>
        <w:pStyle w:val="ListParagraph"/>
        <w:numPr>
          <w:ilvl w:val="0"/>
          <w:numId w:val="2"/>
        </w:numPr>
        <w:spacing w:after="100"/>
      </w:pPr>
      <w:r>
        <w:rPr>
          <w:rFonts w:ascii="Arial" w:cs="Arial" w:eastAsia="Arial" w:hAnsi="Arial"/>
          <w:sz w:val="21"/>
          <w:szCs w:val="21"/>
        </w:rPr>
        <w:t xml:space="preserve">Pendiente de tu parte: ejecutar P01 en un segundo modelo (el laboratorio pide dos), escribir los dos ejemplos de P03 v2 y, si tu modelo de la semana 5 es otro, volver a ejecutar los prompts con ese.</w:t>
      </w:r>
    </w:p>
    <w:p>
      <w:pPr>
        <w:pStyle w:val="Heading1"/>
      </w:pPr>
      <w:r>
        <w:t xml:space="preserve">2. Estructura PARTS</w:t>
      </w:r>
    </w:p>
    <w:p>
      <w:pPr>
        <w:spacing w:after="120"/>
      </w:pPr>
      <w:r>
        <w:rPr>
          <w:rFonts w:ascii="Arial" w:cs="Arial" w:eastAsia="Arial" w:hAnsi="Arial"/>
          <w:sz w:val="22"/>
          <w:szCs w:val="22"/>
        </w:rPr>
        <w:t xml:space="preserve">Todos los prompts del portafolio se escriben con las cinco piezas del marco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Letra</w:t>
            </w:r>
          </w:p>
        </w:tc>
        <w:tc>
          <w:tcPr>
            <w:tcW w:type="dxa" w:w="26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Pieza</w:t>
            </w:r>
          </w:p>
        </w:tc>
        <w:tc>
          <w:tcPr>
            <w:tcW w:type="dxa" w:w="57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Qué define</w:t>
            </w:r>
          </w:p>
        </w:tc>
      </w:tr>
      <w:tr>
        <w:trPr>
          <w:cantSplit/>
        </w:trPr>
        <w:tc>
          <w:tcPr>
            <w:tcW w:type="dxa" w:w="1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Persona</w:t>
            </w:r>
          </w:p>
        </w:tc>
        <w:tc>
          <w:tcPr>
            <w:tcW w:type="dxa" w:w="57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Desde qué perspectiva responde el modelo (rol específico, no grandilocuente)</w:t>
            </w:r>
          </w:p>
        </w:tc>
      </w:tr>
      <w:tr>
        <w:trPr>
          <w:cantSplit/>
        </w:trPr>
        <w:tc>
          <w:tcPr>
            <w:tcW w:type="dxa" w:w="1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A</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Acción (Act)</w:t>
            </w:r>
          </w:p>
        </w:tc>
        <w:tc>
          <w:tcPr>
            <w:tcW w:type="dxa" w:w="57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Qué debe hacer exactamente: el verbo</w:t>
            </w:r>
          </w:p>
        </w:tc>
      </w:tr>
      <w:tr>
        <w:trPr>
          <w:cantSplit/>
        </w:trPr>
        <w:tc>
          <w:tcPr>
            <w:tcW w:type="dxa" w:w="1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R</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Receptor (Recipient)</w:t>
            </w:r>
          </w:p>
        </w:tc>
        <w:tc>
          <w:tcPr>
            <w:tcW w:type="dxa" w:w="57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Para quién es el resultado y para qué lo va a usar</w:t>
            </w:r>
          </w:p>
        </w:tc>
      </w:tr>
      <w:tr>
        <w:trPr>
          <w:cantSplit/>
        </w:trPr>
        <w:tc>
          <w:tcPr>
            <w:tcW w:type="dxa" w:w="1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Tema (Theme)</w:t>
            </w:r>
          </w:p>
        </w:tc>
        <w:tc>
          <w:tcPr>
            <w:tcW w:type="dxa" w:w="57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Sobre qué trata: alcance, lugar, límites</w:t>
            </w:r>
          </w:p>
        </w:tc>
      </w:tr>
      <w:tr>
        <w:trPr>
          <w:cantSplit/>
        </w:trPr>
        <w:tc>
          <w:tcPr>
            <w:tcW w:type="dxa" w:w="1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S</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Estructura (Structure)</w:t>
            </w:r>
          </w:p>
        </w:tc>
        <w:tc>
          <w:tcPr>
            <w:tcW w:type="dxa" w:w="57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Cómo debe entregar el resultado: formato y extensión</w:t>
            </w:r>
          </w:p>
        </w:tc>
      </w:tr>
    </w:tbl>
    <w:p>
      <w:pPr>
        <w:spacing w:after="160"/>
      </w:pPr>
    </w:p>
    <w:p>
      <w:pPr>
        <w:pBdr>
          <w:left w:val="single" w:color="2E7D32" w:sz="18" w:space="8"/>
        </w:pBdr>
        <w:spacing w:after="160" w:before="60"/>
        <w:ind w:left="200"/>
      </w:pPr>
      <w:r>
        <w:rPr>
          <w:rFonts w:ascii="Arial" w:cs="Arial" w:eastAsia="Arial" w:hAnsi="Arial"/>
          <w:i/>
          <w:iCs/>
          <w:color w:val="444444"/>
          <w:sz w:val="22"/>
          <w:szCs w:val="22"/>
        </w:rPr>
        <w:t xml:space="preserve">Recordatorio de la semana 6: el rol cambia el vocabulario y el enfoque, pero no vuelve al modelo más exacto ni reduce las alucinaciones. Todo dato específico que el modelo aporte se verifica contra una fuente primaria.</w:t>
      </w:r>
    </w:p>
    <w:p>
      <w:pPr>
        <w:pStyle w:val="Heading1"/>
      </w:pPr>
      <w:r>
        <w:t xml:space="preserve">3. Índice del portafolio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160"/>
        <w:gridCol w:w="1700"/>
        <w:gridCol w:w="1300"/>
      </w:tblGrid>
      <w:tr>
        <w:trPr>
          <w:tblHeader/>
        </w:trPr>
        <w:tc>
          <w:tcPr>
            <w:tcW w:type="dxa" w:w="7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ID</w:t>
            </w:r>
          </w:p>
        </w:tc>
        <w:tc>
          <w:tcPr>
            <w:tcW w:type="dxa" w:w="35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Objetivo</w:t>
            </w:r>
          </w:p>
        </w:tc>
        <w:tc>
          <w:tcPr>
            <w:tcW w:type="dxa" w:w="21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Técnica</w:t>
            </w:r>
          </w:p>
        </w:tc>
        <w:tc>
          <w:tcPr>
            <w:tcW w:type="dxa" w:w="17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Modelo</w:t>
            </w:r>
          </w:p>
        </w:tc>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Fecha</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P01</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Marco normativo de la reforestación urbana</w:t>
            </w:r>
          </w:p>
        </w:tc>
        <w:tc>
          <w:tcPr>
            <w:tcW w:type="dxa" w:w="21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Zero-shot, PARTS</w:t>
            </w:r>
          </w:p>
        </w:tc>
        <w:tc>
          <w:tcPr>
            <w:tcW w:type="dxa" w:w="1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Claude Sonnet 5.5</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16-oct-2026</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P02</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Causas de pérdida de áreas verdes y fallas de reforestación</w:t>
            </w:r>
          </w:p>
        </w:tc>
        <w:tc>
          <w:tcPr>
            <w:tcW w:type="dxa" w:w="21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Zero-shot, PARTS</w:t>
            </w:r>
          </w:p>
        </w:tc>
        <w:tc>
          <w:tcPr>
            <w:tcW w:type="dxa" w:w="1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Claude Sonnet 5.5</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16-oct-2026</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P03</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Criterios y especies candidatas para clima semiárido</w:t>
            </w:r>
          </w:p>
        </w:tc>
        <w:tc>
          <w:tcPr>
            <w:tcW w:type="dxa" w:w="21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Zero-shot v1 (v2 pendiente), PARTS</w:t>
            </w:r>
          </w:p>
        </w:tc>
        <w:tc>
          <w:tcPr>
            <w:tcW w:type="dxa" w:w="1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Claude Sonnet 5.5</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16-oct-2026</w:t>
            </w:r>
          </w:p>
        </w:tc>
      </w:tr>
    </w:tbl>
    <w:p>
      <w:pPr>
        <w:spacing w:after="160"/>
      </w:pPr>
    </w:p>
    <w:p>
      <w:pPr>
        <w:pStyle w:val="Heading1"/>
      </w:pPr>
      <w:r>
        <w:t xml:space="preserve">4. Reglas de verificación del equipo (borrador)</w:t>
      </w:r>
    </w:p>
    <w:p>
      <w:pPr>
        <w:pStyle w:val="ListParagraph"/>
        <w:numPr>
          <w:ilvl w:val="0"/>
          <w:numId w:val="3"/>
        </w:numPr>
        <w:spacing w:after="100"/>
      </w:pPr>
      <w:r>
        <w:rPr>
          <w:rFonts w:ascii="Arial" w:cs="Arial" w:eastAsia="Arial" w:hAnsi="Arial"/>
          <w:sz w:val="22"/>
          <w:szCs w:val="22"/>
        </w:rPr>
        <w:t xml:space="preserve">Si el modelo da una cifra, fecha o clave de norma que no estaba en el prompt, se verifica.</w:t>
      </w:r>
    </w:p>
    <w:p>
      <w:pPr>
        <w:pStyle w:val="ListParagraph"/>
        <w:numPr>
          <w:ilvl w:val="0"/>
          <w:numId w:val="3"/>
        </w:numPr>
        <w:spacing w:after="100"/>
      </w:pPr>
      <w:r>
        <w:rPr>
          <w:rFonts w:ascii="Arial" w:cs="Arial" w:eastAsia="Arial" w:hAnsi="Arial"/>
          <w:sz w:val="22"/>
          <w:szCs w:val="22"/>
        </w:rPr>
        <w:t xml:space="preserve">Toda referencia bibliográfica se busca por título exacto entre comillas en Google Scholar; si hay DOI, se abre.</w:t>
      </w:r>
    </w:p>
    <w:p>
      <w:pPr>
        <w:pStyle w:val="ListParagraph"/>
        <w:numPr>
          <w:ilvl w:val="0"/>
          <w:numId w:val="3"/>
        </w:numPr>
        <w:spacing w:after="100"/>
      </w:pPr>
      <w:r>
        <w:rPr>
          <w:rFonts w:ascii="Arial" w:cs="Arial" w:eastAsia="Arial" w:hAnsi="Arial"/>
          <w:sz w:val="22"/>
          <w:szCs w:val="22"/>
        </w:rPr>
        <w:t xml:space="preserve">Nunca se le pregunta al mismo modelo si su respuesta es correcta: se sale del modelo.</w:t>
      </w:r>
    </w:p>
    <w:p>
      <w:pPr>
        <w:pStyle w:val="ListParagraph"/>
        <w:numPr>
          <w:ilvl w:val="0"/>
          <w:numId w:val="3"/>
        </w:numPr>
        <w:spacing w:after="100"/>
      </w:pPr>
      <w:r>
        <w:rPr>
          <w:rFonts w:ascii="Arial" w:cs="Arial" w:eastAsia="Arial" w:hAnsi="Arial"/>
          <w:sz w:val="22"/>
          <w:szCs w:val="22"/>
        </w:rPr>
        <w:t xml:space="preserve">Si el dato se usará para decidir qué, dónde o cuánto plantar, el umbral de verificación sube.</w:t>
      </w:r>
    </w:p>
    <w:p>
      <w:pPr>
        <w:pStyle w:val="ListParagraph"/>
        <w:numPr>
          <w:ilvl w:val="0"/>
          <w:numId w:val="3"/>
        </w:numPr>
        <w:spacing w:after="100"/>
      </w:pPr>
      <w:r>
        <w:rPr>
          <w:rFonts w:ascii="Arial" w:cs="Arial" w:eastAsia="Arial" w:hAnsi="Arial"/>
          <w:sz w:val="22"/>
          <w:szCs w:val="22"/>
        </w:rPr>
        <w:t xml:space="preserve">Una cifra muy repetida se rastrea hasta el documento original antes de usarla (caso de los 9 m² por habitante atribuidos a la OMS).</w:t>
      </w:r>
    </w:p>
    <w:p>
      <w:pPr>
        <w:pStyle w:val="ListParagraph"/>
        <w:numPr>
          <w:ilvl w:val="0"/>
          <w:numId w:val="3"/>
        </w:numPr>
        <w:spacing w:after="100"/>
      </w:pPr>
      <w:r>
        <w:rPr>
          <w:rFonts w:ascii="Arial" w:cs="Arial" w:eastAsia="Arial" w:hAnsi="Arial"/>
          <w:sz w:val="22"/>
          <w:szCs w:val="22"/>
        </w:rPr>
        <w:t xml:space="preserve">Que una norma exista no basta: se verifica también que aplique a nuestro caso (caso de la Ley General de Desarrollo Forestal Sustentable y los terrenos dentro de centros de población).</w:t>
      </w:r>
    </w:p>
    <w:p>
      <w:pPr>
        <w:pStyle w:val="Heading2"/>
      </w:pPr>
      <w:r>
        <w:t xml:space="preserve">Mensaje de commit</w:t>
      </w:r>
    </w:p>
    <w:p>
      <w:pPr>
        <w:pBdr>
          <w:left w:val="single" w:color="2E7D32" w:sz="18" w:space="8"/>
        </w:pBdr>
        <w:shd w:fill="F2F2F2" w:color="auto" w:val="clear"/>
        <w:spacing w:after="200"/>
        <w:ind w:left="160" w:right="160"/>
      </w:pPr>
      <w:r>
        <w:rPr>
          <w:rFonts w:ascii="Consolas" w:cs="Consolas" w:eastAsia="Consolas" w:hAnsi="Consolas"/>
          <w:sz w:val="20"/>
          <w:szCs w:val="20"/>
        </w:rPr>
        <w:t xml:space="preserve">Semana 6, verificación de afirmaciones y portafolio de prompts.</w:t>
      </w:r>
    </w:p>
    <w:p>
      <w:r>
        <w:br w:type="page"/>
      </w:r>
    </w:p>
    <w:p>
      <w:pPr>
        <w:pStyle w:val="Heading1"/>
      </w:pPr>
      <w:r>
        <w:t xml:space="preserve">P01. Marco normativo de la reforestación urbana</w:t>
      </w:r>
    </w:p>
    <w:p>
      <w:pPr>
        <w:spacing w:after="120"/>
      </w:pPr>
      <w:r>
        <w:rPr>
          <w:rFonts w:ascii="Arial" w:cs="Arial" w:eastAsia="Arial" w:hAnsi="Arial"/>
          <w:b/>
          <w:bCs/>
          <w:sz w:val="22"/>
          <w:szCs w:val="22"/>
        </w:rPr>
        <w:t xml:space="preserve">Objetivo de la tarea: </w:t>
      </w:r>
      <w:r>
        <w:rPr>
          <w:rFonts w:ascii="Arial" w:cs="Arial" w:eastAsia="Arial" w:hAnsi="Arial"/>
          <w:b w:val="false"/>
          <w:bCs w:val="false"/>
          <w:sz w:val="22"/>
          <w:szCs w:val="22"/>
        </w:rPr>
        <w:t xml:space="preserve">Generar un párrafo con datos verificables (claves de normas, años, una cifra con fuente y dos referencias APA) para descomponerlo en afirmaciones y medir la tasa de error del modelo.</w:t>
      </w:r>
    </w:p>
    <w:p>
      <w:pPr>
        <w:spacing w:after="120"/>
      </w:pPr>
      <w:r>
        <w:rPr>
          <w:rFonts w:ascii="Arial" w:cs="Arial" w:eastAsia="Arial" w:hAnsi="Arial"/>
          <w:b/>
          <w:bCs/>
          <w:sz w:val="22"/>
          <w:szCs w:val="22"/>
        </w:rPr>
        <w:t xml:space="preserve">Modelo y temperatura: </w:t>
      </w:r>
      <w:r>
        <w:rPr>
          <w:rFonts w:ascii="Arial" w:cs="Arial" w:eastAsia="Arial" w:hAnsi="Arial"/>
          <w:b w:val="false"/>
          <w:bCs w:val="false"/>
          <w:sz w:val="22"/>
          <w:szCs w:val="22"/>
        </w:rPr>
        <w:t xml:space="preserve">Claude Sonnet 5.5 (temperatura por defecto, no configurable en la interfaz)</w:t>
      </w:r>
    </w:p>
    <w:p>
      <w:pPr>
        <w:spacing w:after="120"/>
      </w:pPr>
      <w:r>
        <w:rPr>
          <w:rFonts w:ascii="Arial" w:cs="Arial" w:eastAsia="Arial" w:hAnsi="Arial"/>
          <w:b/>
          <w:bCs/>
          <w:sz w:val="22"/>
          <w:szCs w:val="22"/>
        </w:rPr>
        <w:t xml:space="preserve">Fecha de ejecución: </w:t>
      </w:r>
      <w:r>
        <w:rPr>
          <w:rFonts w:ascii="Arial" w:cs="Arial" w:eastAsia="Arial" w:hAnsi="Arial"/>
          <w:b w:val="false"/>
          <w:bCs w:val="false"/>
          <w:sz w:val="22"/>
          <w:szCs w:val="22"/>
        </w:rPr>
        <w:t xml:space="preserve">16 de octubre de 2026</w:t>
      </w:r>
    </w:p>
    <w:p>
      <w:pPr>
        <w:spacing w:after="120"/>
      </w:pPr>
      <w:r>
        <w:rPr>
          <w:rFonts w:ascii="Arial" w:cs="Arial" w:eastAsia="Arial" w:hAnsi="Arial"/>
          <w:b/>
          <w:bCs/>
          <w:sz w:val="22"/>
          <w:szCs w:val="22"/>
        </w:rPr>
        <w:t xml:space="preserve">Origen: </w:t>
      </w:r>
      <w:r>
        <w:rPr>
          <w:rFonts w:ascii="Arial" w:cs="Arial" w:eastAsia="Arial" w:hAnsi="Arial"/>
          <w:b w:val="false"/>
          <w:bCs w:val="false"/>
          <w:sz w:val="22"/>
          <w:szCs w:val="22"/>
        </w:rPr>
        <w:t xml:space="preserve">Prompt de la sesión 11 (laboratorio 6, parte 1), estructurado con PARTS.</w:t>
      </w:r>
    </w:p>
    <w:p>
      <w:pPr>
        <w:pStyle w:val="Heading2"/>
      </w:pPr>
      <w:r>
        <w:t xml:space="preserve">Desglose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Pieza</w:t>
            </w:r>
          </w:p>
        </w:tc>
        <w:tc>
          <w:tcPr>
            <w:tcW w:type="dxa" w:w="73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Contenido</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Persona</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Revisor técnico en normativa ambiental y forestal mexicana que indica la fuente de cada afirmación</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Acción</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Redactar un párrafo de 150 palabras con claves de normas y su año, una cifra estadística con fuente y dos referencias en APA</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Receptor</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Estudiantes de ingeniería en seguridad y desarrollo de software que desarrollan un proyecto de reforestación y necesitan saber qué marco normativo consultar</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Tema</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Normativa federal y estatal aplicable a la reforestación y conservación de áreas verdes urbanas en Aguascalientes</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Estructura</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Un solo párrafo de 150 palabras, seguido de una lista numerada con las dos referencias en formato APA</w:t>
            </w:r>
          </w:p>
        </w:tc>
      </w:tr>
    </w:tbl>
    <w:p>
      <w:pPr>
        <w:pStyle w:val="Heading2"/>
      </w:pPr>
      <w:r>
        <w:t xml:space="preserve">Prompt exacto</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Actúa como un revisor técnico en normativa ambiental y forestal mexicana que indica la fuente de cada afirmación.</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Redacta un párrafo de 150 palabras sobre la normativa federal y estatal aplicable a la reforestación y conservación de áreas verdes urbanas en Aguascalientes. Incluye las claves de las normas con su año de publicación, una cifra estadística con su fuente y dos referencias bibliográficas en formato APA.</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El texto es para estudiantes de ingeniería en seguridad y desarrollo de software que desarrollan un proyecto de reforestación y necesitan saber qué marco normativo consultar.</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200"/>
        <w:ind w:left="160" w:right="160"/>
      </w:pPr>
      <w:r>
        <w:rPr>
          <w:rFonts w:ascii="Consolas" w:cs="Consolas" w:eastAsia="Consolas" w:hAnsi="Consolas"/>
          <w:sz w:val="20"/>
          <w:szCs w:val="20"/>
        </w:rPr>
        <w:t xml:space="preserve">Entrega un solo párrafo de 150 palabras, sin viñetas, seguido de una lista numerada con las dos referencias en APA.</w:t>
      </w:r>
    </w:p>
    <w:p>
      <w:pPr>
        <w:pStyle w:val="Heading2"/>
      </w:pPr>
      <w:r>
        <w:t xml:space="preserve">Respuesta completa (sin editar)</w:t>
      </w:r>
    </w:p>
    <w:p>
      <w:pPr>
        <w:pBdr>
          <w:left w:val="single" w:color="1565C0" w:sz="18" w:space="8"/>
        </w:pBdr>
        <w:shd w:fill="F7F9FC" w:color="auto" w:val="clear"/>
        <w:spacing w:after="100"/>
        <w:ind w:left="160" w:right="160"/>
      </w:pPr>
      <w:r>
        <w:rPr>
          <w:rFonts w:ascii="Arial" w:cs="Arial" w:eastAsia="Arial" w:hAnsi="Arial"/>
          <w:sz w:val="21"/>
          <w:szCs w:val="21"/>
        </w:rPr>
        <w:t xml:space="preserve">La reforestación de áreas verdes urbanas en Aguascalientes se regula en tres niveles. A nivel federal, la Ley General del Equilibrio Ecológico y la Protección al Ambiente (1988) fija las bases de la política ambiental, y la Ley General de Desarrollo Forestal Sustentable (2018) regula la restauración y el manejo forestal. La NOM-059-SEMARNAT-2010 enlista las especies en riesgo, por lo que debe consultarse antes de elegir qué plantar. A nivel estatal, la Ley de Protección Ambiental para el Estado de Aguascalientes establece obligaciones sobre áreas verdes y arbolado, y los municipios aplican reglamentos propios de ecología y arbolado urbano. Según el Censo de Población y Vivienda 2020 del INEGI, Aguascalientes tiene 1,425,607 habitantes, lo que da la escala de la demanda de áreas verdes. Las obligaciones concretas de siembra y compensación dependen del reglamento municipal vigente.</w:t>
      </w:r>
    </w:p>
    <w:p>
      <w:pPr>
        <w:pBdr>
          <w:left w:val="single" w:color="1565C0" w:sz="18" w:space="8"/>
        </w:pBdr>
        <w:shd w:fill="F7F9FC" w:color="auto" w:val="clear"/>
        <w:spacing w:after="100"/>
        <w:ind w:left="160" w:right="160"/>
      </w:pPr>
      <w:r>
        <w:rPr>
          <w:rFonts w:ascii="Arial" w:cs="Arial" w:eastAsia="Arial" w:hAnsi="Arial"/>
          <w:sz w:val="21"/>
          <w:szCs w:val="21"/>
        </w:rPr>
        <w:t xml:space="preserve">1. Congreso de la Unión. (2018, 5 de junio). Ley General de Desarrollo Forestal Sustentable. Diario Oficial de la Federación.</w:t>
      </w:r>
    </w:p>
    <w:p>
      <w:pPr>
        <w:pBdr>
          <w:left w:val="single" w:color="1565C0" w:sz="18" w:space="8"/>
        </w:pBdr>
        <w:shd w:fill="F7F9FC" w:color="auto" w:val="clear"/>
        <w:spacing w:after="200"/>
        <w:ind w:left="160" w:right="160"/>
      </w:pPr>
      <w:r>
        <w:rPr>
          <w:rFonts w:ascii="Arial" w:cs="Arial" w:eastAsia="Arial" w:hAnsi="Arial"/>
          <w:sz w:val="21"/>
          <w:szCs w:val="21"/>
        </w:rPr>
        <w:t xml:space="preserve">2. Secretaría de Medio Ambiente y Recursos Naturales. (2010, 30 de diciembre). Norma Oficial Mexicana NOM-059-SEMARNAT-2010, Protección ambiental-Especies nativas de México de flora y fauna silvestres-Categorías de riesgo y especificaciones para su inclusión, exclusión o cambio-Lista de especies en riesgo. Diario Oficial de la Federación.</w:t>
      </w:r>
    </w:p>
    <w:p>
      <w:pPr>
        <w:pBdr>
          <w:left w:val="single" w:color="2E7D32" w:sz="18" w:space="8"/>
        </w:pBdr>
        <w:spacing w:after="160" w:before="60"/>
        <w:ind w:left="200"/>
      </w:pPr>
      <w:r>
        <w:rPr>
          <w:rFonts w:ascii="Arial" w:cs="Arial" w:eastAsia="Arial" w:hAnsi="Arial"/>
          <w:i/>
          <w:iCs/>
          <w:color w:val="444444"/>
          <w:sz w:val="22"/>
          <w:szCs w:val="22"/>
        </w:rPr>
        <w:t xml:space="preserve">El modelo no advirtió que pudiera equivocarse en ningún dato, así que no hizo falta insistir.</w:t>
      </w:r>
    </w:p>
    <w:p>
      <w:pPr>
        <w:pStyle w:val="Heading2"/>
      </w:pPr>
      <w:r>
        <w:t xml:space="preserve">Tabla de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300"/>
        <w:gridCol w:w="3300"/>
        <w:gridCol w:w="1560"/>
      </w:tblGrid>
      <w:tr>
        <w:trPr>
          <w:tblHeader/>
        </w:trPr>
        <w:tc>
          <w:tcPr>
            <w:tcW w:type="dxa" w:w="6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ID</w:t>
            </w:r>
          </w:p>
        </w:tc>
        <w:tc>
          <w:tcPr>
            <w:tcW w:type="dxa" w:w="26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Afirmación textual</w:t>
            </w:r>
          </w:p>
        </w:tc>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Tipo</w:t>
            </w:r>
          </w:p>
        </w:tc>
        <w:tc>
          <w:tcPr>
            <w:tcW w:type="dxa" w:w="3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Fuente primaria consultada</w:t>
            </w:r>
          </w:p>
        </w:tc>
        <w:tc>
          <w:tcPr>
            <w:tcW w:type="dxa" w:w="15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Clasificación</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A01</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La Ley General del Equilibrio Ecológico y la Protección al Ambiente (1988) fija las bases de la política ambiental</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Clave o fecha de norma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ordenjuridico.gob.mx/Documentos/Federal/html/wo83191.htm (publicada en el DOF el 28-01-1988)</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A02</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La Ley General de Desarrollo Forestal Sustentable es de 2018</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Clave o fecha de norma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diputados.gob.mx/LeyesBiblio/ref/lgdfs.htm (DOF 05-06-2018)</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A03</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La LGDFS regula la restauración y el manejo forestal</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Clave o fecha de norma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scjn.gob.mx, síntesis del DOF del 5 de junio de 2018 (objeto: manejo integral y sustentable, conservación y protección)</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A04</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La LGDFS forma parte del marco de la reforestación de áreas verdes urbanas</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Clave o fecha de norma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garrigues.com/es_ES/noticia/los-proyectos-en-zonas-urbanas-de-mexico-ya-no-requeriran-autorizacion-de-cambio-de-uso-de</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Parcial</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A05</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La NOM-059-SEMARNAT-2010 enlista las especies en riesgo</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Clave o fecha de norma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paot.mx/centro/normas_a/2014/NOM-059-SEMARNAT-2010.pdf (DOF 30-12-2010)</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A06</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La Ley de Protección Ambiental para el Estado de Aguascalientes establece obligaciones sobre áreas verdes y arbolado</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Clave o fecha de norma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mexico.justia.com/estatales/aguascalientes/leyes/ley-de-proteccion-ambiental-para-el-estado-de-aguascalientes (publicada el 4-02-2000); índice en mexicanlaws.com con apartado De la Protección y Conservación de Árboles Urbanos</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A07</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Los municipios aplican reglamentos propios de ecología y arbolado urbano</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Clave o fecha de norma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No localizado en una búsqueda; falta revisar el Código Municipal de Aguascalientes en el sitio oficial</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Pendiente</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A08</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Aguascalientes tiene 1,425,607 habitantes (Censo 2020, INEGI)</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Cifra estadística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inegi.org.mx/contenidos/saladeprensa/boletines/2021/EstSociodemo/ResultCenso2020_Ags.pdf</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A09</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Referencia 1: Congreso de la Unión (2018, 5 de junio), LGDFS, DOF</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Referencia bibliográfica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diputados.gob.mx/LeyesBiblio/ref/lgdfs.htm</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A10</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Referencia 2: SEMARNAT (2010, 30 de diciembre), NOM-059-SEMARNAT-2010, DOF</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Referencia bibliográfica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paot.mx/centro/normas_a/2014/NOM-059-SEMARNAT-2010.pdf</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300"/>
        <w:gridCol w:w="1300"/>
        <w:gridCol w:w="1400"/>
        <w:gridCol w:w="1460"/>
      </w:tblGrid>
      <w:tr>
        <w:trPr>
          <w:tblHeader/>
        </w:trPr>
        <w:tc>
          <w:tcPr>
            <w:tcW w:type="dxa" w:w="30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Modelo</w:t>
            </w:r>
          </w:p>
        </w:tc>
        <w:tc>
          <w:tcPr>
            <w:tcW w:type="dxa" w:w="9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Total</w:t>
            </w:r>
          </w:p>
        </w:tc>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Correctas</w:t>
            </w:r>
          </w:p>
        </w:tc>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Parciales</w:t>
            </w:r>
          </w:p>
        </w:tc>
        <w:tc>
          <w:tcPr>
            <w:tcW w:type="dxa" w:w="14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Alucinadas</w:t>
            </w:r>
          </w:p>
        </w:tc>
        <w:tc>
          <w:tcPr>
            <w:tcW w:type="dxa" w:w="14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Tasa de error</w:t>
            </w:r>
          </w:p>
        </w:tc>
      </w:tr>
      <w:tr>
        <w:trPr>
          <w:cantSplit/>
        </w:trPr>
        <w:tc>
          <w:tcPr>
            <w:tcW w:type="dxa" w:w="3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Modelo 1 (Claude Sonnet 5.5)</w:t>
            </w:r>
          </w:p>
        </w:tc>
        <w:tc>
          <w:tcPr>
            <w:tcW w:type="dxa" w:w="9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9</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8</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w:t>
            </w:r>
          </w:p>
        </w:tc>
        <w:tc>
          <w:tcPr>
            <w:tcW w:type="dxa" w:w="14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0</w:t>
            </w:r>
          </w:p>
        </w:tc>
        <w:tc>
          <w:tcPr>
            <w:tcW w:type="dxa" w:w="14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11.1 %</w:t>
            </w:r>
          </w:p>
        </w:tc>
      </w:tr>
      <w:tr>
        <w:trPr>
          <w:cantSplit/>
        </w:trPr>
        <w:tc>
          <w:tcPr>
            <w:tcW w:type="dxa" w:w="3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Modelo 2</w:t>
            </w:r>
          </w:p>
        </w:tc>
        <w:tc>
          <w:tcPr>
            <w:tcW w:type="dxa" w:w="9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14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14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
            </w:r>
          </w:p>
        </w:tc>
      </w:tr>
    </w:tbl>
    <w:p>
      <w:pPr>
        <w:spacing w:after="160" w:before="100"/>
      </w:pPr>
      <w:r>
        <w:rPr>
          <w:rFonts w:ascii="Arial" w:cs="Arial" w:eastAsia="Arial" w:hAnsi="Arial"/>
          <w:i/>
          <w:iCs/>
          <w:sz w:val="20"/>
          <w:szCs w:val="20"/>
        </w:rPr>
        <w:t xml:space="preserve">Tasa de error = (parciales + alucinadas) ÷ total × 100. Se excluye A07 por estar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rPr>
          <w:tblHeader/>
        </w:trPr>
        <w:tc>
          <w:tcPr>
            <w:tcW w:type="dxa" w:w="36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Tipo de afirmación</w:t>
            </w:r>
          </w:p>
        </w:tc>
        <w:tc>
          <w:tcPr>
            <w:tcW w:type="dxa" w:w="19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Verificadas</w:t>
            </w:r>
          </w:p>
        </w:tc>
        <w:tc>
          <w:tcPr>
            <w:tcW w:type="dxa" w:w="19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Con error</w:t>
            </w:r>
          </w:p>
        </w:tc>
        <w:tc>
          <w:tcPr>
            <w:tcW w:type="dxa" w:w="19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Tasa de error</w:t>
            </w:r>
          </w:p>
        </w:tc>
      </w:tr>
      <w:tr>
        <w:trPr>
          <w:cantSplit/>
        </w:trPr>
        <w:tc>
          <w:tcPr>
            <w:tcW w:type="dxa" w:w="3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Clave o fecha de norma</w:t>
            </w:r>
          </w:p>
        </w:tc>
        <w:tc>
          <w:tcPr>
            <w:tcW w:type="dxa" w:w="19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6</w:t>
            </w:r>
          </w:p>
        </w:tc>
        <w:tc>
          <w:tcPr>
            <w:tcW w:type="dxa" w:w="19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 (A04)</w:t>
            </w:r>
          </w:p>
        </w:tc>
        <w:tc>
          <w:tcPr>
            <w:tcW w:type="dxa" w:w="19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16.7 %</w:t>
            </w:r>
          </w:p>
        </w:tc>
      </w:tr>
      <w:tr>
        <w:trPr>
          <w:cantSplit/>
        </w:trPr>
        <w:tc>
          <w:tcPr>
            <w:tcW w:type="dxa" w:w="3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Cifra estadística</w:t>
            </w:r>
          </w:p>
        </w:tc>
        <w:tc>
          <w:tcPr>
            <w:tcW w:type="dxa" w:w="19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w:t>
            </w:r>
          </w:p>
        </w:tc>
        <w:tc>
          <w:tcPr>
            <w:tcW w:type="dxa" w:w="19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0</w:t>
            </w:r>
          </w:p>
        </w:tc>
        <w:tc>
          <w:tcPr>
            <w:tcW w:type="dxa" w:w="19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0 %</w:t>
            </w:r>
          </w:p>
        </w:tc>
      </w:tr>
      <w:tr>
        <w:trPr>
          <w:cantSplit/>
        </w:trPr>
        <w:tc>
          <w:tcPr>
            <w:tcW w:type="dxa" w:w="3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Referencia bibliográfica</w:t>
            </w:r>
          </w:p>
        </w:tc>
        <w:tc>
          <w:tcPr>
            <w:tcW w:type="dxa" w:w="19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2</w:t>
            </w:r>
          </w:p>
        </w:tc>
        <w:tc>
          <w:tcPr>
            <w:tcW w:type="dxa" w:w="19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0</w:t>
            </w:r>
          </w:p>
        </w:tc>
        <w:tc>
          <w:tcPr>
            <w:tcW w:type="dxa" w:w="19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0 %</w:t>
            </w:r>
          </w:p>
        </w:tc>
      </w:tr>
    </w:tbl>
    <w:p>
      <w:pPr>
        <w:spacing w:after="160"/>
      </w:pPr>
    </w:p>
    <w:p>
      <w:pPr>
        <w:pStyle w:val="Heading2"/>
      </w:pPr>
      <w:r>
        <w:t xml:space="preserve">Qué funcionó y qué falló</w:t>
      </w:r>
    </w:p>
    <w:p>
      <w:pPr>
        <w:pStyle w:val="ListParagraph"/>
        <w:numPr>
          <w:ilvl w:val="0"/>
          <w:numId w:val="2"/>
        </w:numPr>
        <w:spacing w:after="100"/>
      </w:pPr>
      <w:r>
        <w:rPr>
          <w:rFonts w:ascii="Arial" w:cs="Arial" w:eastAsia="Arial" w:hAnsi="Arial"/>
          <w:sz w:val="21"/>
          <w:szCs w:val="21"/>
        </w:rPr>
        <w:t xml:space="preserve">Funcionó: respetó el formato pedido (un párrafo y dos referencias APA) y acertó claves, años y la cifra del Censo.</w:t>
      </w:r>
    </w:p>
    <w:p>
      <w:pPr>
        <w:pStyle w:val="ListParagraph"/>
        <w:numPr>
          <w:ilvl w:val="0"/>
          <w:numId w:val="2"/>
        </w:numPr>
        <w:spacing w:after="100"/>
      </w:pPr>
      <w:r>
        <w:rPr>
          <w:rFonts w:ascii="Arial" w:cs="Arial" w:eastAsia="Arial" w:hAnsi="Arial"/>
          <w:sz w:val="21"/>
          <w:szCs w:val="21"/>
        </w:rPr>
        <w:t xml:space="preserve">A04 (Parcial): la LGDFS existe y regula lo forestal, pero excluye de los terrenos forestales los que están dentro de centros de población (salvo áreas naturales protegidas). El párrafo la presenta como parte del marco de la reforestación urbana sin esa salvedad.</w:t>
      </w:r>
    </w:p>
    <w:p>
      <w:pPr>
        <w:pStyle w:val="ListParagraph"/>
        <w:numPr>
          <w:ilvl w:val="0"/>
          <w:numId w:val="2"/>
        </w:numPr>
        <w:spacing w:after="100"/>
      </w:pPr>
      <w:r>
        <w:rPr>
          <w:rFonts w:ascii="Arial" w:cs="Arial" w:eastAsia="Arial" w:hAnsi="Arial"/>
          <w:sz w:val="21"/>
          <w:szCs w:val="21"/>
        </w:rPr>
        <w:t xml:space="preserve">A05: la clave y el año 2010 son correctos, pero el Anexo Normativo III (lista de especies) se modificó el 14 de noviembre de 2019, así que la lista vigente es la de 2019.</w:t>
      </w:r>
    </w:p>
    <w:p>
      <w:pPr>
        <w:pStyle w:val="ListParagraph"/>
        <w:numPr>
          <w:ilvl w:val="0"/>
          <w:numId w:val="2"/>
        </w:numPr>
        <w:spacing w:after="100"/>
      </w:pPr>
      <w:r>
        <w:rPr>
          <w:rFonts w:ascii="Arial" w:cs="Arial" w:eastAsia="Arial" w:hAnsi="Arial"/>
          <w:sz w:val="21"/>
          <w:szCs w:val="21"/>
        </w:rPr>
        <w:t xml:space="preserve">A01: la LGEEPA sigue vigente. Hay una iniciativa de nueva LGEEPA en la Cámara de Diputados (octubre de 2026) que, de aprobarse, la abrogaría; conviene revisar su estatus antes de entregar.</w:t>
      </w:r>
    </w:p>
    <w:p>
      <w:pPr>
        <w:pStyle w:val="ListParagraph"/>
        <w:numPr>
          <w:ilvl w:val="0"/>
          <w:numId w:val="2"/>
        </w:numPr>
        <w:spacing w:after="100"/>
      </w:pPr>
      <w:r>
        <w:rPr>
          <w:rFonts w:ascii="Arial" w:cs="Arial" w:eastAsia="Arial" w:hAnsi="Arial"/>
          <w:sz w:val="21"/>
          <w:szCs w:val="21"/>
        </w:rPr>
        <w:t xml:space="preserve">A06: confirmé que la ley existe y que incluye un apartado sobre árboles urbanos; no revisé artículo por artículo las obligaciones sobre áreas verdes.</w:t>
      </w:r>
    </w:p>
    <w:p>
      <w:pPr>
        <w:pStyle w:val="ListParagraph"/>
        <w:numPr>
          <w:ilvl w:val="0"/>
          <w:numId w:val="2"/>
        </w:numPr>
        <w:spacing w:after="100"/>
      </w:pPr>
      <w:r>
        <w:rPr>
          <w:rFonts w:ascii="Arial" w:cs="Arial" w:eastAsia="Arial" w:hAnsi="Arial"/>
          <w:sz w:val="21"/>
          <w:szCs w:val="21"/>
        </w:rPr>
        <w:t xml:space="preserve">La tasa baja se debe a que son documentos legales muy conocidos. No demuestra que el modelo sea confiable en general; el Modelo 2 puede dar otro resultado.</w:t>
      </w:r>
    </w:p>
    <w:p>
      <w:pPr>
        <w:pStyle w:val="Heading2"/>
      </w:pPr>
      <w: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rPr>
          <w:tblHeader/>
        </w:trPr>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Versión</w:t>
            </w:r>
          </w:p>
        </w:tc>
        <w:tc>
          <w:tcPr>
            <w:tcW w:type="dxa" w:w="20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Fecha</w:t>
            </w:r>
          </w:p>
        </w:tc>
        <w:tc>
          <w:tcPr>
            <w:tcW w:type="dxa" w:w="60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Cambio</w:t>
            </w:r>
          </w:p>
        </w:tc>
      </w:tr>
      <w:tr>
        <w:trPr>
          <w:cantSplit/>
        </w:trPr>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v1</w:t>
            </w:r>
          </w:p>
        </w:tc>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16-oct-2026</w:t>
            </w:r>
          </w:p>
        </w:tc>
        <w:tc>
          <w:tcPr>
            <w:tcW w:type="dxa" w:w="60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Versión inicial con PARTS</w:t>
            </w:r>
          </w:p>
        </w:tc>
      </w:tr>
    </w:tbl>
    <w:p>
      <w:r>
        <w:br w:type="page"/>
      </w:r>
    </w:p>
    <w:p>
      <w:pPr>
        <w:pStyle w:val="Heading1"/>
      </w:pPr>
      <w:r>
        <w:t xml:space="preserve">P02. Causas de pérdida de áreas verdes y fallas de reforestación</w:t>
      </w:r>
    </w:p>
    <w:p>
      <w:pPr>
        <w:spacing w:after="120"/>
      </w:pPr>
      <w:r>
        <w:rPr>
          <w:rFonts w:ascii="Arial" w:cs="Arial" w:eastAsia="Arial" w:hAnsi="Arial"/>
          <w:b/>
          <w:bCs/>
          <w:sz w:val="22"/>
          <w:szCs w:val="22"/>
        </w:rPr>
        <w:t xml:space="preserve">Objetivo de la tarea: </w:t>
      </w:r>
      <w:r>
        <w:rPr>
          <w:rFonts w:ascii="Arial" w:cs="Arial" w:eastAsia="Arial" w:hAnsi="Arial"/>
          <w:b w:val="false"/>
          <w:bCs w:val="false"/>
          <w:sz w:val="22"/>
          <w:szCs w:val="22"/>
        </w:rPr>
        <w:t xml:space="preserve">Explorar el problema del proyecto: por qué se pierden áreas verdes en zonas urbanas de Aguascalientes y por qué muchas reforestaciones fracasan.</w:t>
      </w:r>
    </w:p>
    <w:p>
      <w:pPr>
        <w:spacing w:after="120"/>
      </w:pPr>
      <w:r>
        <w:rPr>
          <w:rFonts w:ascii="Arial" w:cs="Arial" w:eastAsia="Arial" w:hAnsi="Arial"/>
          <w:b/>
          <w:bCs/>
          <w:sz w:val="22"/>
          <w:szCs w:val="22"/>
        </w:rPr>
        <w:t xml:space="preserve">Modelo y temperatura: </w:t>
      </w:r>
      <w:r>
        <w:rPr>
          <w:rFonts w:ascii="Arial" w:cs="Arial" w:eastAsia="Arial" w:hAnsi="Arial"/>
          <w:b w:val="false"/>
          <w:bCs w:val="false"/>
          <w:sz w:val="22"/>
          <w:szCs w:val="22"/>
        </w:rPr>
        <w:t xml:space="preserve">Claude Sonnet 5.5 (temperatura por defecto)</w:t>
      </w:r>
    </w:p>
    <w:p>
      <w:pPr>
        <w:spacing w:after="120"/>
      </w:pPr>
      <w:r>
        <w:rPr>
          <w:rFonts w:ascii="Arial" w:cs="Arial" w:eastAsia="Arial" w:hAnsi="Arial"/>
          <w:b/>
          <w:bCs/>
          <w:sz w:val="22"/>
          <w:szCs w:val="22"/>
        </w:rPr>
        <w:t xml:space="preserve">Fecha de ejecución: </w:t>
      </w:r>
      <w:r>
        <w:rPr>
          <w:rFonts w:ascii="Arial" w:cs="Arial" w:eastAsia="Arial" w:hAnsi="Arial"/>
          <w:b w:val="false"/>
          <w:bCs w:val="false"/>
          <w:sz w:val="22"/>
          <w:szCs w:val="22"/>
        </w:rPr>
        <w:t xml:space="preserve">16 de octubre de 2026</w:t>
      </w:r>
    </w:p>
    <w:p>
      <w:pPr>
        <w:spacing w:after="120"/>
      </w:pPr>
      <w:r>
        <w:rPr>
          <w:rFonts w:ascii="Arial" w:cs="Arial" w:eastAsia="Arial" w:hAnsi="Arial"/>
          <w:b/>
          <w:bCs/>
          <w:sz w:val="22"/>
          <w:szCs w:val="22"/>
        </w:rPr>
        <w:t xml:space="preserve">Origen: </w:t>
      </w:r>
      <w:r>
        <w:rPr>
          <w:rFonts w:ascii="Arial" w:cs="Arial" w:eastAsia="Arial" w:hAnsi="Arial"/>
          <w:b w:val="false"/>
          <w:bCs w:val="false"/>
          <w:sz w:val="22"/>
          <w:szCs w:val="22"/>
        </w:rPr>
        <w:t xml:space="preserve">Prompt de exploración del problema (semana 1), reescrito con PARTS. Si tienes el original, pégalo en el historial como v0.</w:t>
      </w:r>
    </w:p>
    <w:p>
      <w:pPr>
        <w:pStyle w:val="Heading2"/>
      </w:pPr>
      <w:r>
        <w:t xml:space="preserve">Desglose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Pieza</w:t>
            </w:r>
          </w:p>
        </w:tc>
        <w:tc>
          <w:tcPr>
            <w:tcW w:type="dxa" w:w="73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Contenido</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Persona</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Analista ambiental urbano que distingue lo que sabe de lo que habría que comprobar</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Acción</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Explicar las causas principales de la pérdida de áreas verdes y los factores que hacen fracasar una reforestación</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Receptor</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Equipo de proyecto sin formación en biología ni urbanismo, que debe decidir por dónde empezar</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Tema</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Áreas verdes y arbolado urbano en Aguascalientes, clima semiárido, riego y mantenimiento</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Estructura</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Tabla de tres columnas (Causa, Cómo afecta a la reforestación, Dato que habría que verificar), máximo 250 palabras</w:t>
            </w:r>
          </w:p>
        </w:tc>
      </w:tr>
    </w:tbl>
    <w:p>
      <w:pPr>
        <w:pStyle w:val="Heading2"/>
      </w:pPr>
      <w:r>
        <w:t xml:space="preserve">Prompt exacto</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Actúa como un analista ambiental urbano que distingue claramente lo que sabe de lo que habría que comprobar.</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Explica las causas principales de la pérdida de áreas verdes y de arbolado urbano, y los factores por los que una reforestación puede fracasar.</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El texto es para un equipo de proyecto sin formación en biología ni urbanismo que debe decidir por dónde empezar.</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200"/>
        <w:ind w:left="160" w:right="160"/>
      </w:pPr>
      <w:r>
        <w:rPr>
          <w:rFonts w:ascii="Consolas" w:cs="Consolas" w:eastAsia="Consolas" w:hAnsi="Consolas"/>
          <w:sz w:val="20"/>
          <w:szCs w:val="20"/>
        </w:rPr>
        <w:t xml:space="preserve">Enfócate en áreas verdes urbanas de Aguascalientes, considerando clima semiárido, riego y mantenimiento. Entrega una tabla de tres columnas (Causa, Cómo afecta a la reforestación, Dato que habría que verificar), máximo 250 palabras. Marca con [VERIFICAR] toda cifra o dato específico que no te di yo.</w:t>
      </w:r>
    </w:p>
    <w:p>
      <w:pPr>
        <w:pStyle w:val="Heading2"/>
      </w:pPr>
      <w:r>
        <w:t xml:space="preserve">Respuesta completa (sin editar)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Causa</w:t>
            </w:r>
          </w:p>
        </w:tc>
        <w:tc>
          <w:tcPr>
            <w:tcW w:type="dxa" w:w="35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Cómo afecta a la reforestación</w:t>
            </w:r>
          </w:p>
        </w:tc>
        <w:tc>
          <w:tcPr>
            <w:tcW w:type="dxa" w:w="35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Dato que habría que verificar</w:t>
            </w:r>
          </w:p>
        </w:tc>
      </w:tr>
      <w:tr>
        <w:trPr>
          <w:cantSplit/>
        </w:trPr>
        <w:tc>
          <w:tcPr>
            <w:tcW w:type="dxa" w:w="2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Expansión urbana y cambio de uso de suelo</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Reduce el espacio disponible y fragmenta las áreas verdes existentes</w:t>
            </w:r>
          </w:p>
        </w:tc>
        <w:tc>
          <w:tcPr>
            <w:tcW w:type="dxa" w:w="3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Superficie de área verde por habitante frente al mínimo de 9 m² por habitante que se atribuye a la OMS [VERIFICAR]</w:t>
            </w:r>
          </w:p>
        </w:tc>
      </w:tr>
      <w:tr>
        <w:trPr>
          <w:cantSplit/>
        </w:trPr>
        <w:tc>
          <w:tcPr>
            <w:tcW w:type="dxa" w:w="2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Escasez de agua</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Sin riego suficiente las plantas jóvenes no sobreviven; el acuífero del Valle de Aguascalientes está sobreexplotado [VERIFICAR]</w:t>
            </w:r>
          </w:p>
        </w:tc>
        <w:tc>
          <w:tcPr>
            <w:tcW w:type="dxa" w:w="3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Balance entre recarga y extracción del acuífero</w:t>
            </w:r>
          </w:p>
        </w:tc>
      </w:tr>
      <w:tr>
        <w:trPr>
          <w:cantSplit/>
        </w:trPr>
        <w:tc>
          <w:tcPr>
            <w:tcW w:type="dxa" w:w="2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Falta de mantenimiento posterior</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Muchas plantaciones se abandonan tras el primer año y mueren</w:t>
            </w:r>
          </w:p>
        </w:tc>
        <w:tc>
          <w:tcPr>
            <w:tcW w:type="dxa" w:w="3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En México la supervivencia de plantas en reforestaciones suele ser menor al 50 % [VERIFICAR]</w:t>
            </w:r>
          </w:p>
        </w:tc>
      </w:tr>
      <w:tr>
        <w:trPr>
          <w:cantSplit/>
        </w:trPr>
        <w:tc>
          <w:tcPr>
            <w:tcW w:type="dxa" w:w="2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Especies inadecuadas</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Especies de alto consumo de agua o susceptibles a plagas fracasan en clima semiárido</w:t>
            </w:r>
          </w:p>
        </w:tc>
        <w:tc>
          <w:tcPr>
            <w:tcW w:type="dxa" w:w="3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Lista de especies recomendadas por una autoridad forestal o ambiental</w:t>
            </w:r>
          </w:p>
        </w:tc>
      </w:tr>
      <w:tr>
        <w:trPr>
          <w:cantSplit/>
        </w:trPr>
        <w:tc>
          <w:tcPr>
            <w:tcW w:type="dxa" w:w="2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Falta de apropiación vecinal</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Sin participación local aumentan el vandalismo y el abandono</w:t>
            </w:r>
          </w:p>
        </w:tc>
        <w:tc>
          <w:tcPr>
            <w:tcW w:type="dxa" w:w="3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Existencia de programas de participación ciudadana en el municipio</w:t>
            </w:r>
          </w:p>
        </w:tc>
      </w:tr>
    </w:tbl>
    <w:p>
      <w:pPr>
        <w:pBdr>
          <w:left w:val="single" w:color="2E7D32" w:sz="18" w:space="8"/>
        </w:pBdr>
        <w:spacing w:after="160" w:before="60"/>
        <w:ind w:left="200"/>
      </w:pPr>
      <w:r>
        <w:rPr>
          <w:rFonts w:ascii="Arial" w:cs="Arial" w:eastAsia="Arial" w:hAnsi="Arial"/>
          <w:i/>
          <w:iCs/>
          <w:color w:val="444444"/>
          <w:sz w:val="22"/>
          <w:szCs w:val="22"/>
        </w:rPr>
        <w:t xml:space="preserve">El modelo marcó tres datos con [VERIFICAR]. Esos tres son los que se verificaron.</w:t>
      </w:r>
    </w:p>
    <w:p>
      <w:pPr>
        <w:pStyle w:val="Heading2"/>
      </w:pPr>
      <w:r>
        <w:t xml:space="preserve">Tabla de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300"/>
        <w:gridCol w:w="3300"/>
        <w:gridCol w:w="1560"/>
      </w:tblGrid>
      <w:tr>
        <w:trPr>
          <w:tblHeader/>
        </w:trPr>
        <w:tc>
          <w:tcPr>
            <w:tcW w:type="dxa" w:w="6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ID</w:t>
            </w:r>
          </w:p>
        </w:tc>
        <w:tc>
          <w:tcPr>
            <w:tcW w:type="dxa" w:w="26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Afirmación textual</w:t>
            </w:r>
          </w:p>
        </w:tc>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Tipo</w:t>
            </w:r>
          </w:p>
        </w:tc>
        <w:tc>
          <w:tcPr>
            <w:tcW w:type="dxa" w:w="3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Fuente primaria consultada</w:t>
            </w:r>
          </w:p>
        </w:tc>
        <w:tc>
          <w:tcPr>
            <w:tcW w:type="dxa" w:w="15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Clasificación</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A01</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El mínimo de 9 m² de área verde por habitante se atribuye a la OMS</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Cifra estadística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iris.who.int/handle/10665/345751 (informe de la OMS Europa, 2016); blogs.iadb.org/ciudades-sostenibles (BID)</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Parcial</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A02</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El acuífero del Valle de Aguascalientes está sobreexplotado</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Cifra estadística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agua.unam.mx/JornadasAcuiferos2018/assets/Acuiferos_criticos_en_el_territorio_nacional.pdf (datos CONAGUA); nmas.com.mx/medio-ambiente/escasez-de-agua-infraestructura-hidraulica-insuficiente-en-aguascalientes</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A03</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En México la supervivencia en reforestaciones suele ser menor al 50 %</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Cifra estadística</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scielo.org.mx/pdf/polib/n58/1405-2768-polib-58-135.pdf (53 % nacional, 2004 a 2016); redalyc.org/journal/617/61762610006/61762610006.pdf (56.6 % en plantaciones de 2014)</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Parcial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300"/>
        <w:gridCol w:w="1300"/>
        <w:gridCol w:w="1400"/>
        <w:gridCol w:w="1460"/>
      </w:tblGrid>
      <w:tr>
        <w:trPr>
          <w:tblHeader/>
        </w:trPr>
        <w:tc>
          <w:tcPr>
            <w:tcW w:type="dxa" w:w="30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Modelo</w:t>
            </w:r>
          </w:p>
        </w:tc>
        <w:tc>
          <w:tcPr>
            <w:tcW w:type="dxa" w:w="9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Total</w:t>
            </w:r>
          </w:p>
        </w:tc>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Correctas</w:t>
            </w:r>
          </w:p>
        </w:tc>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Parciales</w:t>
            </w:r>
          </w:p>
        </w:tc>
        <w:tc>
          <w:tcPr>
            <w:tcW w:type="dxa" w:w="14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Alucinadas</w:t>
            </w:r>
          </w:p>
        </w:tc>
        <w:tc>
          <w:tcPr>
            <w:tcW w:type="dxa" w:w="14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Tasa de error</w:t>
            </w:r>
          </w:p>
        </w:tc>
      </w:tr>
      <w:tr>
        <w:trPr>
          <w:cantSplit/>
        </w:trPr>
        <w:tc>
          <w:tcPr>
            <w:tcW w:type="dxa" w:w="3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Claude Sonnet 5.5</w:t>
            </w:r>
          </w:p>
        </w:tc>
        <w:tc>
          <w:tcPr>
            <w:tcW w:type="dxa" w:w="9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3</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2</w:t>
            </w:r>
          </w:p>
        </w:tc>
        <w:tc>
          <w:tcPr>
            <w:tcW w:type="dxa" w:w="14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0</w:t>
            </w:r>
          </w:p>
        </w:tc>
        <w:tc>
          <w:tcPr>
            <w:tcW w:type="dxa" w:w="14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66.7 %</w:t>
            </w:r>
          </w:p>
        </w:tc>
      </w:tr>
    </w:tbl>
    <w:p>
      <w:pPr>
        <w:spacing w:after="160"/>
      </w:pPr>
    </w:p>
    <w:p>
      <w:pPr>
        <w:pStyle w:val="Heading2"/>
      </w:pPr>
      <w:r>
        <w:t xml:space="preserve">Qué funcionó y qué falló</w:t>
      </w:r>
    </w:p>
    <w:p>
      <w:pPr>
        <w:pStyle w:val="ListParagraph"/>
        <w:numPr>
          <w:ilvl w:val="0"/>
          <w:numId w:val="2"/>
        </w:numPr>
        <w:spacing w:after="100"/>
      </w:pPr>
      <w:r>
        <w:rPr>
          <w:rFonts w:ascii="Arial" w:cs="Arial" w:eastAsia="Arial" w:hAnsi="Arial"/>
          <w:sz w:val="21"/>
          <w:szCs w:val="21"/>
        </w:rPr>
        <w:t xml:space="preserve">Funcionó: respetó la tabla de tres columnas y marcó con [VERIFICAR] los datos específicos. Esa marca es útil porque señala justo lo que había que comprobar.</w:t>
      </w:r>
    </w:p>
    <w:p>
      <w:pPr>
        <w:pStyle w:val="ListParagraph"/>
        <w:numPr>
          <w:ilvl w:val="0"/>
          <w:numId w:val="2"/>
        </w:numPr>
        <w:spacing w:after="100"/>
      </w:pPr>
      <w:r>
        <w:rPr>
          <w:rFonts w:ascii="Arial" w:cs="Arial" w:eastAsia="Arial" w:hAnsi="Arial"/>
          <w:sz w:val="21"/>
          <w:szCs w:val="21"/>
        </w:rPr>
        <w:t xml:space="preserve">A01 (Parcial): la cifra de 9 m² circula mucho y se atribuye a la OMS, incluso en literatura académica mexicana, pero no la localicé en un documento primario de la OMS. El BID señala que tampoco encontró su origen confiable. Del informe de la OMS de 2016 solo revisé el resumen, que habla de un indicador de accesibilidad. Si quieres aplicar la regla de la bitácora al pie de la letra, abre el informe completo y busca la cifra; si no aparece, pasa a Alucinada.</w:t>
      </w:r>
    </w:p>
    <w:p>
      <w:pPr>
        <w:pStyle w:val="ListParagraph"/>
        <w:numPr>
          <w:ilvl w:val="0"/>
          <w:numId w:val="2"/>
        </w:numPr>
        <w:spacing w:after="100"/>
      </w:pPr>
      <w:r>
        <w:rPr>
          <w:rFonts w:ascii="Arial" w:cs="Arial" w:eastAsia="Arial" w:hAnsi="Arial"/>
          <w:sz w:val="21"/>
          <w:szCs w:val="21"/>
        </w:rPr>
        <w:t xml:space="preserve">A02 (Correcta): CONAGUA lo cataloga como sobreexplotado. Las cifras de extracción varían según el año y la fuente, así que para la entrega cita el documento de disponibilidad de CONAGUA en el DOF.</w:t>
      </w:r>
    </w:p>
    <w:p>
      <w:pPr>
        <w:pStyle w:val="ListParagraph"/>
        <w:numPr>
          <w:ilvl w:val="0"/>
          <w:numId w:val="2"/>
        </w:numPr>
        <w:spacing w:after="100"/>
      </w:pPr>
      <w:r>
        <w:rPr>
          <w:rFonts w:ascii="Arial" w:cs="Arial" w:eastAsia="Arial" w:hAnsi="Arial"/>
          <w:sz w:val="21"/>
          <w:szCs w:val="21"/>
        </w:rPr>
        <w:t xml:space="preserve">A03 (Parcial): acierta en que la supervivencia es baja, pero la cifra no coincide. Lo reportado ronda 53 % a 63 %, y CONAFOR exige un mínimo de 80 % en sus programas.</w:t>
      </w:r>
    </w:p>
    <w:p>
      <w:pPr>
        <w:pStyle w:val="Heading2"/>
      </w:pPr>
      <w: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rPr>
          <w:tblHeader/>
        </w:trPr>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Versión</w:t>
            </w:r>
          </w:p>
        </w:tc>
        <w:tc>
          <w:tcPr>
            <w:tcW w:type="dxa" w:w="20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Fecha</w:t>
            </w:r>
          </w:p>
        </w:tc>
        <w:tc>
          <w:tcPr>
            <w:tcW w:type="dxa" w:w="60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Cambio</w:t>
            </w:r>
          </w:p>
        </w:tc>
      </w:tr>
      <w:tr>
        <w:trPr>
          <w:cantSplit/>
        </w:trPr>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v1</w:t>
            </w:r>
          </w:p>
        </w:tc>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16-oct-2026</w:t>
            </w:r>
          </w:p>
        </w:tc>
        <w:tc>
          <w:tcPr>
            <w:tcW w:type="dxa" w:w="60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Versión inicial con PARTS</w:t>
            </w:r>
          </w:p>
        </w:tc>
      </w:tr>
    </w:tbl>
    <w:p>
      <w:r>
        <w:br w:type="page"/>
      </w:r>
    </w:p>
    <w:p>
      <w:pPr>
        <w:pStyle w:val="Heading1"/>
      </w:pPr>
      <w:r>
        <w:t xml:space="preserve">P03. Criterios y especies candidatas para reforestar</w:t>
      </w:r>
    </w:p>
    <w:p>
      <w:pPr>
        <w:spacing w:after="120"/>
      </w:pPr>
      <w:r>
        <w:rPr>
          <w:rFonts w:ascii="Arial" w:cs="Arial" w:eastAsia="Arial" w:hAnsi="Arial"/>
          <w:b/>
          <w:bCs/>
          <w:sz w:val="22"/>
          <w:szCs w:val="22"/>
        </w:rPr>
        <w:t xml:space="preserve">Objetivo de la tarea: </w:t>
      </w:r>
      <w:r>
        <w:rPr>
          <w:rFonts w:ascii="Arial" w:cs="Arial" w:eastAsia="Arial" w:hAnsi="Arial"/>
          <w:b w:val="false"/>
          <w:bCs w:val="false"/>
          <w:sz w:val="22"/>
          <w:szCs w:val="22"/>
        </w:rPr>
        <w:t xml:space="preserve">Obtener criterios de selección y una lista inicial de especies candidatas para reforestar áreas verdes públicas en clima semiárido, para luego verificarlas.</w:t>
      </w:r>
    </w:p>
    <w:p>
      <w:pPr>
        <w:spacing w:after="120"/>
      </w:pPr>
      <w:r>
        <w:rPr>
          <w:rFonts w:ascii="Arial" w:cs="Arial" w:eastAsia="Arial" w:hAnsi="Arial"/>
          <w:b/>
          <w:bCs/>
          <w:sz w:val="22"/>
          <w:szCs w:val="22"/>
        </w:rPr>
        <w:t xml:space="preserve">Modelo y temperatura: </w:t>
      </w:r>
      <w:r>
        <w:rPr>
          <w:rFonts w:ascii="Arial" w:cs="Arial" w:eastAsia="Arial" w:hAnsi="Arial"/>
          <w:b w:val="false"/>
          <w:bCs w:val="false"/>
          <w:sz w:val="22"/>
          <w:szCs w:val="22"/>
        </w:rPr>
        <w:t xml:space="preserve">Claude Sonnet 5.5 (temperatura por defecto)</w:t>
      </w:r>
    </w:p>
    <w:p>
      <w:pPr>
        <w:spacing w:after="120"/>
      </w:pPr>
      <w:r>
        <w:rPr>
          <w:rFonts w:ascii="Arial" w:cs="Arial" w:eastAsia="Arial" w:hAnsi="Arial"/>
          <w:b/>
          <w:bCs/>
          <w:sz w:val="22"/>
          <w:szCs w:val="22"/>
        </w:rPr>
        <w:t xml:space="preserve">Fecha de ejecución: </w:t>
      </w:r>
      <w:r>
        <w:rPr>
          <w:rFonts w:ascii="Arial" w:cs="Arial" w:eastAsia="Arial" w:hAnsi="Arial"/>
          <w:b w:val="false"/>
          <w:bCs w:val="false"/>
          <w:sz w:val="22"/>
          <w:szCs w:val="22"/>
        </w:rPr>
        <w:t xml:space="preserve">16 de octubre de 2026</w:t>
      </w:r>
    </w:p>
    <w:p>
      <w:pPr>
        <w:spacing w:after="120"/>
      </w:pPr>
      <w:r>
        <w:rPr>
          <w:rFonts w:ascii="Arial" w:cs="Arial" w:eastAsia="Arial" w:hAnsi="Arial"/>
          <w:b/>
          <w:bCs/>
          <w:sz w:val="22"/>
          <w:szCs w:val="22"/>
        </w:rPr>
        <w:t xml:space="preserve">Origen: </w:t>
      </w:r>
      <w:r>
        <w:rPr>
          <w:rFonts w:ascii="Arial" w:cs="Arial" w:eastAsia="Arial" w:hAnsi="Arial"/>
          <w:b w:val="false"/>
          <w:bCs w:val="false"/>
          <w:sz w:val="22"/>
          <w:szCs w:val="22"/>
        </w:rPr>
        <w:t xml:space="preserve">Prompt nuevo que el proyecto requiere ahora. v1 es zero-shot; v2 (few-shot) queda pendiente porque necesita ejemplos escritos por el equipo.</w:t>
      </w:r>
    </w:p>
    <w:p>
      <w:pPr>
        <w:pStyle w:val="Heading2"/>
      </w:pPr>
      <w:r>
        <w:t xml:space="preserve">Desglose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Pieza</w:t>
            </w:r>
          </w:p>
        </w:tc>
        <w:tc>
          <w:tcPr>
            <w:tcW w:type="dxa" w:w="73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Contenido</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Persona</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Especialista en selección de especies vegetales para zonas semiáridas que advierte cuando no está seguro</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Acción</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Proponer tres criterios de selección y cinco especies candidatas con justificación</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Receptor</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Equipo de proyecto sin formación en biología que presentará la propuesta</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Tema</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Árboles nativos o adaptados al clima semiárido de Aguascalientes para áreas verdes públicas: consumo de agua y mantenimiento</w:t>
            </w:r>
          </w:p>
        </w:tc>
      </w:tr>
      <w:tr>
        <w:trPr>
          <w:cantSplit/>
        </w:trPr>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Estructura</w:t>
            </w:r>
          </w:p>
        </w:tc>
        <w:tc>
          <w:tcPr>
            <w:tcW w:type="dxa" w:w="73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Tres criterios de una línea cada uno y una tabla (Especie, Por qué encaja, Riesgo o limitación)</w:t>
            </w:r>
          </w:p>
        </w:tc>
      </w:tr>
    </w:tbl>
    <w:p>
      <w:pPr>
        <w:pStyle w:val="Heading2"/>
      </w:pPr>
      <w:r>
        <w:t xml:space="preserve">v1. Zero-shot: prompt exacto</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Actúa como un especialista en selección de especies vegetales para zonas semiáridas que advierte cuando no está seguro de un dato.</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Propón tres criterios para elegir árboles y cinco especies candidatas con su justificación, para reforestar áreas verdes públicas en Aguascalientes.</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El texto es para un equipo de proyecto sin formación en biología que presentará la propuesta.</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200"/>
        <w:ind w:left="160" w:right="160"/>
      </w:pPr>
      <w:r>
        <w:rPr>
          <w:rFonts w:ascii="Consolas" w:cs="Consolas" w:eastAsia="Consolas" w:hAnsi="Consolas"/>
          <w:sz w:val="20"/>
          <w:szCs w:val="20"/>
        </w:rPr>
        <w:t xml:space="preserve">Considera especies nativas o adaptadas al clima semiárido, su consumo de agua y su mantenimiento. Entrega los tres criterios en una línea cada uno y después una tabla con las columnas Especie, Por qué encaja, Riesgo o limitación.</w:t>
      </w:r>
    </w:p>
    <w:p>
      <w:pPr>
        <w:pStyle w:val="Heading2"/>
      </w:pPr>
      <w:r>
        <w:t xml:space="preserve">v1. Respuesta completa (sin editar)</w:t>
      </w:r>
    </w:p>
    <w:p>
      <w:pPr>
        <w:pBdr>
          <w:left w:val="single" w:color="1565C0" w:sz="18" w:space="8"/>
        </w:pBdr>
        <w:shd w:fill="F7F9FC" w:color="auto" w:val="clear"/>
        <w:spacing w:after="100"/>
        <w:ind w:left="160" w:right="160"/>
      </w:pPr>
      <w:r>
        <w:rPr>
          <w:rFonts w:ascii="Arial" w:cs="Arial" w:eastAsia="Arial" w:hAnsi="Arial"/>
          <w:sz w:val="21"/>
          <w:szCs w:val="21"/>
        </w:rPr>
        <w:t xml:space="preserve">Criterio 1: Adaptación al clima semiárido y baja demanda de agua una vez establecida.</w:t>
      </w:r>
    </w:p>
    <w:p>
      <w:pPr>
        <w:pBdr>
          <w:left w:val="single" w:color="1565C0" w:sz="18" w:space="8"/>
        </w:pBdr>
        <w:shd w:fill="F7F9FC" w:color="auto" w:val="clear"/>
        <w:spacing w:after="100"/>
        <w:ind w:left="160" w:right="160"/>
      </w:pPr>
      <w:r>
        <w:rPr>
          <w:rFonts w:ascii="Arial" w:cs="Arial" w:eastAsia="Arial" w:hAnsi="Arial"/>
          <w:sz w:val="21"/>
          <w:szCs w:val="21"/>
        </w:rPr>
        <w:t xml:space="preserve">Criterio 2: Origen nativo o adaptado, sin comportamiento invasor.</w:t>
      </w:r>
    </w:p>
    <w:p>
      <w:pPr>
        <w:pBdr>
          <w:left w:val="single" w:color="1565C0" w:sz="18" w:space="8"/>
        </w:pBdr>
        <w:shd w:fill="F7F9FC" w:color="auto" w:val="clear"/>
        <w:spacing w:after="200"/>
        <w:ind w:left="160" w:right="160"/>
      </w:pPr>
      <w:r>
        <w:rPr>
          <w:rFonts w:ascii="Arial" w:cs="Arial" w:eastAsia="Arial" w:hAnsi="Arial"/>
          <w:sz w:val="21"/>
          <w:szCs w:val="21"/>
        </w:rPr>
        <w:t xml:space="preserve">Criterio 3: Bajo mantenimiento y compatibilidad con el espacio urbano (raíces, altura y sombra).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Especie</w:t>
            </w:r>
          </w:p>
        </w:tc>
        <w:tc>
          <w:tcPr>
            <w:tcW w:type="dxa" w:w="35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Por qué encaja</w:t>
            </w:r>
          </w:p>
        </w:tc>
        <w:tc>
          <w:tcPr>
            <w:tcW w:type="dxa" w:w="30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Riesgo o limitación</w:t>
            </w:r>
          </w:p>
        </w:tc>
      </w:tr>
      <w:tr>
        <w:trPr>
          <w:cantSplit/>
        </w:trPr>
        <w:tc>
          <w:tcPr>
            <w:tcW w:type="dxa" w:w="28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Mezquite (Prosopis laevigata)</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Nativo de México, tolera la sequía y da sombra</w:t>
            </w:r>
          </w:p>
        </w:tc>
        <w:tc>
          <w:tcPr>
            <w:tcW w:type="dxa" w:w="30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Crecimiento lento; tiene espinas</w:t>
            </w:r>
          </w:p>
        </w:tc>
      </w:tr>
      <w:tr>
        <w:trPr>
          <w:cantSplit/>
        </w:trPr>
        <w:tc>
          <w:tcPr>
            <w:tcW w:type="dxa" w:w="28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Huizache (Vachellia farnesiana)</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Nativo, muy resistente a la sequía, fija nitrógeno</w:t>
            </w:r>
          </w:p>
        </w:tc>
        <w:tc>
          <w:tcPr>
            <w:tcW w:type="dxa" w:w="30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Tiene espinas; puede ser invasivo en suelos perturbados</w:t>
            </w:r>
          </w:p>
        </w:tc>
      </w:tr>
      <w:tr>
        <w:trPr>
          <w:cantSplit/>
        </w:trPr>
        <w:tc>
          <w:tcPr>
            <w:tcW w:type="dxa" w:w="28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Palo dulce (Eysenhardtia polystachya)</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Nativo del centro de México, floración atractiva para polinizadores</w:t>
            </w:r>
          </w:p>
        </w:tc>
        <w:tc>
          <w:tcPr>
            <w:tcW w:type="dxa" w:w="30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Porte pequeño, da poca sombra</w:t>
            </w:r>
          </w:p>
        </w:tc>
      </w:tr>
      <w:tr>
        <w:trPr>
          <w:cantSplit/>
        </w:trPr>
        <w:tc>
          <w:tcPr>
            <w:tcW w:type="dxa" w:w="28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Tepame (Vachellia pennatula)</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Nativo, tolera suelos pobres</w:t>
            </w:r>
          </w:p>
        </w:tc>
        <w:tc>
          <w:tcPr>
            <w:tcW w:type="dxa" w:w="30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Tiene espinas</w:t>
            </w:r>
          </w:p>
        </w:tc>
      </w:tr>
      <w:tr>
        <w:trPr>
          <w:cantSplit/>
        </w:trPr>
        <w:tc>
          <w:tcPr>
            <w:tcW w:type="dxa" w:w="28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Pirul (Schinus molle)</w:t>
            </w:r>
          </w:p>
        </w:tc>
        <w:tc>
          <w:tcPr>
            <w:tcW w:type="dxa" w:w="35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Adaptado a zonas áridas, da buena sombra y se usa mucho</w:t>
            </w:r>
          </w:p>
        </w:tc>
        <w:tc>
          <w:tcPr>
            <w:tcW w:type="dxa" w:w="30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Es de origen sudamericano, no nativo; puede volverse invasor</w:t>
            </w:r>
          </w:p>
        </w:tc>
      </w:tr>
    </w:tbl>
    <w:p>
      <w:pPr>
        <w:spacing w:after="160"/>
      </w:pPr>
    </w:p>
    <w:p>
      <w:pPr>
        <w:pStyle w:val="Heading2"/>
      </w:pPr>
      <w:r>
        <w:t xml:space="preserve">v2. Few-shot (pendiente)</w:t>
      </w:r>
    </w:p>
    <w:p>
      <w:pPr>
        <w:pBdr>
          <w:left w:val="single" w:color="2E7D32" w:sz="18" w:space="8"/>
        </w:pBdr>
        <w:spacing w:after="160" w:before="60"/>
        <w:ind w:left="200"/>
      </w:pPr>
      <w:r>
        <w:rPr>
          <w:rFonts w:ascii="Arial" w:cs="Arial" w:eastAsia="Arial" w:hAnsi="Arial"/>
          <w:i/>
          <w:iCs/>
          <w:color w:val="444444"/>
          <w:sz w:val="22"/>
          <w:szCs w:val="22"/>
        </w:rPr>
        <w:t xml:space="preserve">Los dos ejemplos los escribes tú, no el modelo. Agrega esto al final de v1 y vuelve a ejecutar.</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Así se ve una fila correcta de la tabla:</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Especie | Por qué encaja | Riesgo o limitación |</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[Ejemplo 1: escrito por ti] | [Justificación en el nivel de detalle que quieres] | [Limitación concreta] |</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[Ejemplo 2: escrito por ti] | [...] | [...] |</w:t>
      </w:r>
    </w:p>
    <w:p>
      <w:pPr>
        <w:pBdr>
          <w:left w:val="single" w:color="2E7D32" w:sz="18" w:space="8"/>
        </w:pBdr>
        <w:shd w:fill="F2F2F2" w:color="auto" w:val="clear"/>
        <w:spacing w:after="0"/>
        <w:ind w:left="160" w:right="160"/>
      </w:pPr>
      <w:r>
        <w:rPr>
          <w:rFonts w:ascii="Consolas" w:cs="Consolas" w:eastAsia="Consolas" w:hAnsi="Consolas"/>
          <w:sz w:val="20"/>
          <w:szCs w:val="20"/>
        </w:rPr>
        <w:t xml:space="preserve"> </w:t>
      </w:r>
    </w:p>
    <w:p>
      <w:pPr>
        <w:pBdr>
          <w:left w:val="single" w:color="2E7D32" w:sz="18" w:space="8"/>
        </w:pBdr>
        <w:shd w:fill="F2F2F2" w:color="auto" w:val="clear"/>
        <w:spacing w:after="200"/>
        <w:ind w:left="160" w:right="160"/>
      </w:pPr>
      <w:r>
        <w:rPr>
          <w:rFonts w:ascii="Consolas" w:cs="Consolas" w:eastAsia="Consolas" w:hAnsi="Consolas"/>
          <w:sz w:val="20"/>
          <w:szCs w:val="20"/>
        </w:rPr>
        <w:t xml:space="preserve">Ahora entrega la tabla completa con cinco especies distintas a las de los ejemplos.</w:t>
      </w:r>
    </w:p>
    <w:p>
      <w:pPr>
        <w:pStyle w:val="Heading2"/>
      </w:pPr>
      <w:r>
        <w:t xml:space="preserve">Comparación v1 contra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
            </w:r>
          </w:p>
        </w:tc>
        <w:tc>
          <w:tcPr>
            <w:tcW w:type="dxa" w:w="27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Zero-shot (v1)</w:t>
            </w:r>
          </w:p>
        </w:tc>
        <w:tc>
          <w:tcPr>
            <w:tcW w:type="dxa" w:w="27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Few-shot (v2)</w:t>
            </w:r>
          </w:p>
        </w:tc>
      </w:tr>
      <w:tr>
        <w:trPr>
          <w:cantSplit/>
        </w:trPr>
        <w:tc>
          <w:tcPr>
            <w:tcW w:type="dxa" w:w="39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¿Respetó el formato que pediste?</w:t>
            </w:r>
          </w:p>
        </w:tc>
        <w:tc>
          <w:tcPr>
            <w:tcW w:type="dxa" w:w="2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Sí: tres criterios de una línea y tabla de tres columnas</w:t>
            </w:r>
          </w:p>
        </w:tc>
        <w:tc>
          <w:tcPr>
            <w:tcW w:type="dxa" w:w="2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Pendiente</w:t>
            </w:r>
          </w:p>
        </w:tc>
      </w:tr>
      <w:tr>
        <w:trPr>
          <w:cantSplit/>
        </w:trPr>
        <w:tc>
          <w:tcPr>
            <w:tcW w:type="dxa" w:w="39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¿El nivel de detalle fue el correcto?</w:t>
            </w:r>
          </w:p>
        </w:tc>
        <w:tc>
          <w:tcPr>
            <w:tcW w:type="dxa" w:w="2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2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Pendiente</w:t>
            </w:r>
          </w:p>
        </w:tc>
      </w:tr>
      <w:tr>
        <w:trPr>
          <w:cantSplit/>
        </w:trPr>
        <w:tc>
          <w:tcPr>
            <w:tcW w:type="dxa" w:w="39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¿Qué tan largo respondió?</w:t>
            </w:r>
          </w:p>
        </w:tc>
        <w:tc>
          <w:tcPr>
            <w:tcW w:type="dxa" w:w="2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Unas 150 palabras</w:t>
            </w:r>
          </w:p>
        </w:tc>
        <w:tc>
          <w:tcPr>
            <w:tcW w:type="dxa" w:w="2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Pendiente</w:t>
            </w:r>
          </w:p>
        </w:tc>
      </w:tr>
      <w:tr>
        <w:trPr>
          <w:cantSplit/>
        </w:trPr>
        <w:tc>
          <w:tcPr>
            <w:tcW w:type="dxa" w:w="39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¿Cuánto tendrías que corregir?</w:t>
            </w:r>
          </w:p>
        </w:tc>
        <w:tc>
          <w:tcPr>
            <w:tcW w:type="dxa" w:w="2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2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Pendiente</w:t>
            </w:r>
          </w:p>
        </w:tc>
      </w:tr>
      <w:tr>
        <w:trPr>
          <w:cantSplit/>
        </w:trPr>
        <w:tc>
          <w:tcPr>
            <w:tcW w:type="dxa" w:w="39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Tu calificación de 0 a 2</w:t>
            </w:r>
          </w:p>
        </w:tc>
        <w:tc>
          <w:tcPr>
            <w:tcW w:type="dxa" w:w="2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
            </w:r>
          </w:p>
        </w:tc>
        <w:tc>
          <w:tcPr>
            <w:tcW w:type="dxa" w:w="27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Pendiente</w:t>
            </w:r>
          </w:p>
        </w:tc>
      </w:tr>
    </w:tbl>
    <w:p>
      <w:pPr>
        <w:spacing w:after="160" w:before="100"/>
      </w:pPr>
      <w:r>
        <w:rPr>
          <w:rFonts w:ascii="Arial" w:cs="Arial" w:eastAsia="Arial" w:hAnsi="Arial"/>
          <w:i/>
          <w:iCs/>
          <w:sz w:val="20"/>
          <w:szCs w:val="20"/>
        </w:rPr>
        <w:t xml:space="preserve">Las celdas vacías de v1 son de juicio tuyo (detalle, correcciones y calificación).</w:t>
      </w:r>
    </w:p>
    <w:p>
      <w:pPr>
        <w:pStyle w:val="Heading2"/>
      </w:pPr>
      <w:r>
        <w:t xml:space="preserve">Tabla de verificación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300"/>
        <w:gridCol w:w="3300"/>
        <w:gridCol w:w="1560"/>
      </w:tblGrid>
      <w:tr>
        <w:trPr>
          <w:tblHeader/>
        </w:trPr>
        <w:tc>
          <w:tcPr>
            <w:tcW w:type="dxa" w:w="6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ID</w:t>
            </w:r>
          </w:p>
        </w:tc>
        <w:tc>
          <w:tcPr>
            <w:tcW w:type="dxa" w:w="26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Afirmación textual</w:t>
            </w:r>
          </w:p>
        </w:tc>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Tipo</w:t>
            </w:r>
          </w:p>
        </w:tc>
        <w:tc>
          <w:tcPr>
            <w:tcW w:type="dxa" w:w="3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Fuente primaria consultada</w:t>
            </w:r>
          </w:p>
        </w:tc>
        <w:tc>
          <w:tcPr>
            <w:tcW w:type="dxa" w:w="15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17"/>
                <w:szCs w:val="17"/>
              </w:rPr>
              <w:t xml:space="preserve">Clasificación</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A01</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El mezquite (Prosopis laevigata) es nativo de México y tolera la sequía</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Hecho botánico</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rngr.net, monografía de Prosopis laevigata (mezquite típico del centro y sur de México); ncbi.nlm.nih.gov/pmc/articles/PMC6700308 (tolerancia a sequía del género)</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A02</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El palo dulce (Eysenhardtia polystachya) es nativo del centro de México</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Hecho botánico</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npn.rngr.net, monografía de Eysenhardtia polystachya (especie nativa)</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A03</w:t>
            </w:r>
          </w:p>
        </w:tc>
        <w:tc>
          <w:tcPr>
            <w:tcW w:type="dxa" w:w="26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El pirul (Schinus molle) es de origen sudamericano, no nativo, y puede volverse invasor</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Hecho botánico</w:t>
            </w:r>
          </w:p>
        </w:tc>
        <w:tc>
          <w:tcPr>
            <w:tcW w:type="dxa" w:w="3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ipicyt.repositorioinstitucional.mx/jspui/handle/1010/445 (originario de los Andes, introducido hace más de 450 años, proceso de invasión en México)</w:t>
            </w:r>
          </w:p>
        </w:tc>
        <w:tc>
          <w:tcPr>
            <w:tcW w:type="dxa" w:w="15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17"/>
                <w:szCs w:val="17"/>
              </w:rPr>
              <w:t xml:space="preserve">Correcta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300"/>
        <w:gridCol w:w="1300"/>
        <w:gridCol w:w="1400"/>
        <w:gridCol w:w="1460"/>
      </w:tblGrid>
      <w:tr>
        <w:trPr>
          <w:tblHeader/>
        </w:trPr>
        <w:tc>
          <w:tcPr>
            <w:tcW w:type="dxa" w:w="30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Modelo</w:t>
            </w:r>
          </w:p>
        </w:tc>
        <w:tc>
          <w:tcPr>
            <w:tcW w:type="dxa" w:w="9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Total</w:t>
            </w:r>
          </w:p>
        </w:tc>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Correctas</w:t>
            </w:r>
          </w:p>
        </w:tc>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Parciales</w:t>
            </w:r>
          </w:p>
        </w:tc>
        <w:tc>
          <w:tcPr>
            <w:tcW w:type="dxa" w:w="14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Alucinadas</w:t>
            </w:r>
          </w:p>
        </w:tc>
        <w:tc>
          <w:tcPr>
            <w:tcW w:type="dxa" w:w="14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Tasa de error</w:t>
            </w:r>
          </w:p>
        </w:tc>
      </w:tr>
      <w:tr>
        <w:trPr>
          <w:cantSplit/>
        </w:trPr>
        <w:tc>
          <w:tcPr>
            <w:tcW w:type="dxa" w:w="3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Claude Sonnet 5.5 (v1)</w:t>
            </w:r>
          </w:p>
        </w:tc>
        <w:tc>
          <w:tcPr>
            <w:tcW w:type="dxa" w:w="9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3</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3</w:t>
            </w:r>
          </w:p>
        </w:tc>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0</w:t>
            </w:r>
          </w:p>
        </w:tc>
        <w:tc>
          <w:tcPr>
            <w:tcW w:type="dxa" w:w="14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0</w:t>
            </w:r>
          </w:p>
        </w:tc>
        <w:tc>
          <w:tcPr>
            <w:tcW w:type="dxa" w:w="14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0 %</w:t>
            </w:r>
          </w:p>
        </w:tc>
      </w:tr>
    </w:tbl>
    <w:p>
      <w:pPr>
        <w:spacing w:after="160"/>
      </w:pPr>
    </w:p>
    <w:p>
      <w:pPr>
        <w:pStyle w:val="Heading2"/>
      </w:pPr>
      <w:r>
        <w:t xml:space="preserve">Qué funcionó y qué falló</w:t>
      </w:r>
    </w:p>
    <w:p>
      <w:pPr>
        <w:pStyle w:val="ListParagraph"/>
        <w:numPr>
          <w:ilvl w:val="0"/>
          <w:numId w:val="2"/>
        </w:numPr>
        <w:spacing w:after="100"/>
      </w:pPr>
      <w:r>
        <w:rPr>
          <w:rFonts w:ascii="Arial" w:cs="Arial" w:eastAsia="Arial" w:hAnsi="Arial"/>
          <w:sz w:val="21"/>
          <w:szCs w:val="21"/>
        </w:rPr>
        <w:t xml:space="preserve">Funcionó: respetó el formato y reconoció por sí mismo que el pirul no es nativo.</w:t>
      </w:r>
    </w:p>
    <w:p>
      <w:pPr>
        <w:pStyle w:val="ListParagraph"/>
        <w:numPr>
          <w:ilvl w:val="0"/>
          <w:numId w:val="2"/>
        </w:numPr>
        <w:spacing w:after="100"/>
      </w:pPr>
      <w:r>
        <w:rPr>
          <w:rFonts w:ascii="Arial" w:cs="Arial" w:eastAsia="Arial" w:hAnsi="Arial"/>
          <w:sz w:val="21"/>
          <w:szCs w:val="21"/>
        </w:rPr>
        <w:t xml:space="preserve">Limitación de la verificación: solo son tres afirmaciones, así que el 0 % no es representativo. No verifiqué el huizache, el tepame, el crecimiento lento ni las espinas; hazlo antes de presentar la propuesta.</w:t>
      </w:r>
    </w:p>
    <w:p>
      <w:pPr>
        <w:pStyle w:val="ListParagraph"/>
        <w:numPr>
          <w:ilvl w:val="0"/>
          <w:numId w:val="2"/>
        </w:numPr>
        <w:spacing w:after="100"/>
      </w:pPr>
      <w:r>
        <w:rPr>
          <w:rFonts w:ascii="Arial" w:cs="Arial" w:eastAsia="Arial" w:hAnsi="Arial"/>
          <w:sz w:val="21"/>
          <w:szCs w:val="21"/>
        </w:rPr>
        <w:t xml:space="preserve">A02: confirmé que es nativa y de distribución en el centro y sur del país, pero no que crezca en Aguascalientes. Para eso consulta CONABIO o la dependencia estatal de medio ambiente.</w:t>
      </w:r>
    </w:p>
    <w:p>
      <w:pPr>
        <w:pStyle w:val="Heading2"/>
      </w:pPr>
      <w: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rPr>
          <w:tblHeader/>
        </w:trPr>
        <w:tc>
          <w:tcPr>
            <w:tcW w:type="dxa" w:w="13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Versión</w:t>
            </w:r>
          </w:p>
        </w:tc>
        <w:tc>
          <w:tcPr>
            <w:tcW w:type="dxa" w:w="200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Fecha</w:t>
            </w:r>
          </w:p>
        </w:tc>
        <w:tc>
          <w:tcPr>
            <w:tcW w:type="dxa" w:w="6060"/>
            <w:tcBorders>
              <w:top w:val="single" w:color="BBBBBB" w:sz="4"/>
              <w:left w:val="single" w:color="BBBBBB" w:sz="4"/>
              <w:bottom w:val="single" w:color="BBBBBB" w:sz="4"/>
              <w:right w:val="single" w:color="BBBBBB" w:sz="4"/>
            </w:tcBorders>
            <w:shd w:fill="E8F5E9" w:color="auto" w:val="clear"/>
            <w:tcMar>
              <w:top w:type="dxa" w:w="80"/>
              <w:left w:type="dxa" w:w="100"/>
              <w:bottom w:type="dxa" w:w="80"/>
              <w:right w:type="dxa" w:w="100"/>
            </w:tcMar>
          </w:tcPr>
          <w:p>
            <w:r>
              <w:rPr>
                <w:rFonts w:ascii="Arial" w:cs="Arial" w:eastAsia="Arial" w:hAnsi="Arial"/>
                <w:b/>
                <w:bCs/>
                <w:sz w:val="20"/>
                <w:szCs w:val="20"/>
              </w:rPr>
              <w:t xml:space="preserve">Cambio</w:t>
            </w:r>
          </w:p>
        </w:tc>
      </w:tr>
      <w:tr>
        <w:trPr>
          <w:cantSplit/>
        </w:trPr>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v1</w:t>
            </w:r>
          </w:p>
        </w:tc>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16-oct-2026</w:t>
            </w:r>
          </w:p>
        </w:tc>
        <w:tc>
          <w:tcPr>
            <w:tcW w:type="dxa" w:w="60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Zero-shot con PARTS</w:t>
            </w:r>
          </w:p>
        </w:tc>
      </w:tr>
      <w:tr>
        <w:trPr>
          <w:cantSplit/>
        </w:trPr>
        <w:tc>
          <w:tcPr>
            <w:tcW w:type="dxa" w:w="13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v2</w:t>
            </w:r>
          </w:p>
        </w:tc>
        <w:tc>
          <w:tcPr>
            <w:tcW w:type="dxa" w:w="200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Pendiente</w:t>
            </w:r>
          </w:p>
        </w:tc>
        <w:tc>
          <w:tcPr>
            <w:tcW w:type="dxa" w:w="6060"/>
            <w:tcBorders>
              <w:top w:val="single" w:color="BBBBBB" w:sz="4"/>
              <w:left w:val="single" w:color="BBBBBB" w:sz="4"/>
              <w:bottom w:val="single" w:color="BBBBBB" w:sz="4"/>
              <w:right w:val="single" w:color="BBBBBB" w:sz="4"/>
            </w:tcBorders>
            <w:shd w:fill="FFFFFF" w:color="auto" w:val="clear"/>
            <w:tcMar>
              <w:top w:type="dxa" w:w="80"/>
              <w:left w:type="dxa" w:w="100"/>
              <w:bottom w:type="dxa" w:w="80"/>
              <w:right w:type="dxa" w:w="100"/>
            </w:tcMar>
          </w:tcPr>
          <w:p>
            <w:r>
              <w:rPr>
                <w:rFonts w:ascii="Arial" w:cs="Arial" w:eastAsia="Arial" w:hAnsi="Arial"/>
                <w:b w:val="false"/>
                <w:bCs w:val="false"/>
                <w:sz w:val="20"/>
                <w:szCs w:val="20"/>
              </w:rPr>
              <w:t xml:space="preserve">Se agregan dos ejemplos escritos por el equipo</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Portafolio de prompts  |  Página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E7D3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prompts - Reforestación de áreas verdes en Aguascalientes</dc:title>
  <dc:creator>Emmanuel Apolonio Becerril</dc:creator>
  <cp:lastModifiedBy>Un-named</cp:lastModifiedBy>
  <cp:revision>1</cp:revision>
  <dcterms:created xsi:type="dcterms:W3CDTF">2026-10-16T23:51:29.195Z</dcterms:created>
  <dcterms:modified xsi:type="dcterms:W3CDTF">2026-10-16T23:51:29.195Z</dcterms:modified>
</cp:coreProperties>
</file>

<file path=docProps/custom.xml><?xml version="1.0" encoding="utf-8"?>
<Properties xmlns="http://schemas.openxmlformats.org/officeDocument/2006/custom-properties" xmlns:vt="http://schemas.openxmlformats.org/officeDocument/2006/docPropsVTypes"/>
</file>