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Journey So Far</w:t>
      </w:r>
    </w:p>
    <w:p>
      <w:pPr>
        <w:spacing w:after="160"/>
      </w:pPr>
      <w:r>
        <w:rPr>
          <w:b w:val="0"/>
          <w:i/>
          <w:sz w:val="24"/>
        </w:rPr>
        <w:t>GeoAI Aquaculture Pond Identification — a plain-English story of what we tried, what failed, what we kept, and where we stand.</w:t>
      </w:r>
    </w:p>
    <w:tbl>
      <w:tblPr>
        <w:tblStyle w:val="TableGrid"/>
        <w:tblW w:type="auto" w:w="0"/>
        <w:tblLook w:firstColumn="1" w:firstRow="1" w:lastColumn="0" w:lastRow="0" w:noHBand="0" w:noVBand="1" w:val="04A0"/>
      </w:tblPr>
      <w:tblGrid>
        <w:gridCol w:w="4320"/>
        <w:gridCol w:w="4320"/>
      </w:tblGrid>
      <w:tr>
        <w:tc>
          <w:tcPr>
            <w:tcW w:type="dxa" w:w="2304"/>
            <w:shd w:fill="1F3864"/>
          </w:tcPr>
          <w:p>
            <w:r/>
            <w:r>
              <w:rPr>
                <w:b/>
                <w:color w:val="FFFFFF"/>
                <w:sz w:val="19"/>
              </w:rPr>
            </w:r>
          </w:p>
        </w:tc>
        <w:tc>
          <w:tcPr>
            <w:tcW w:type="dxa" w:w="6624"/>
            <w:shd w:fill="1F3864"/>
          </w:tcPr>
          <w:p>
            <w:r/>
            <w:r>
              <w:rPr>
                <w:b/>
                <w:color w:val="FFFFFF"/>
                <w:sz w:val="19"/>
              </w:rPr>
            </w:r>
          </w:p>
        </w:tc>
      </w:tr>
      <w:tr>
        <w:tc>
          <w:tcPr>
            <w:tcW w:type="dxa" w:w="2304"/>
          </w:tcPr>
          <w:p>
            <w:pPr>
              <w:spacing w:after="40"/>
            </w:pPr>
            <w:r/>
            <w:r>
              <w:rPr>
                <w:b w:val="0"/>
                <w:sz w:val="19"/>
              </w:rPr>
              <w:t>Competition</w:t>
            </w:r>
          </w:p>
        </w:tc>
        <w:tc>
          <w:tcPr>
            <w:tcW w:type="dxa" w:w="6624"/>
          </w:tcPr>
          <w:p>
            <w:pPr>
              <w:spacing w:after="40"/>
            </w:pPr>
            <w:r/>
            <w:r>
              <w:rPr>
                <w:b w:val="0"/>
                <w:sz w:val="19"/>
              </w:rPr>
              <w:t>GeoAI Aquaculture Pond Identification (Zindi / FAO / ITU)</w:t>
            </w:r>
          </w:p>
        </w:tc>
      </w:tr>
      <w:tr>
        <w:tc>
          <w:tcPr>
            <w:tcW w:type="dxa" w:w="2304"/>
          </w:tcPr>
          <w:p>
            <w:pPr>
              <w:spacing w:after="40"/>
            </w:pPr>
            <w:r/>
            <w:r>
              <w:rPr>
                <w:b w:val="0"/>
                <w:sz w:val="19"/>
              </w:rPr>
              <w:t>Deadline</w:t>
            </w:r>
          </w:p>
        </w:tc>
        <w:tc>
          <w:tcPr>
            <w:tcW w:type="dxa" w:w="6624"/>
          </w:tcPr>
          <w:p>
            <w:pPr>
              <w:spacing w:after="40"/>
            </w:pPr>
            <w:r/>
            <w:r>
              <w:rPr>
                <w:b w:val="0"/>
                <w:sz w:val="19"/>
              </w:rPr>
              <w:t>2026-08-16   ·   Submissions allowed: 5 per day</w:t>
            </w:r>
          </w:p>
        </w:tc>
      </w:tr>
      <w:tr>
        <w:tc>
          <w:tcPr>
            <w:tcW w:type="dxa" w:w="2304"/>
          </w:tcPr>
          <w:p>
            <w:pPr>
              <w:spacing w:after="40"/>
            </w:pPr>
            <w:r/>
            <w:r>
              <w:rPr>
                <w:b w:val="0"/>
                <w:sz w:val="19"/>
              </w:rPr>
              <w:t>Where we started</w:t>
            </w:r>
          </w:p>
        </w:tc>
        <w:tc>
          <w:tcPr>
            <w:tcW w:type="dxa" w:w="6624"/>
          </w:tcPr>
          <w:p>
            <w:pPr>
              <w:spacing w:after="40"/>
            </w:pPr>
            <w:r/>
            <w:r>
              <w:rPr>
                <w:b w:val="0"/>
                <w:sz w:val="19"/>
              </w:rPr>
              <w:t>public leaderboard 0.7140</w:t>
            </w:r>
          </w:p>
        </w:tc>
      </w:tr>
      <w:tr>
        <w:tc>
          <w:tcPr>
            <w:tcW w:type="dxa" w:w="2304"/>
          </w:tcPr>
          <w:p>
            <w:pPr>
              <w:spacing w:after="40"/>
            </w:pPr>
            <w:r/>
            <w:r>
              <w:rPr>
                <w:b w:val="0"/>
                <w:sz w:val="19"/>
              </w:rPr>
              <w:t>Where we are now</w:t>
            </w:r>
          </w:p>
        </w:tc>
        <w:tc>
          <w:tcPr>
            <w:tcW w:type="dxa" w:w="6624"/>
          </w:tcPr>
          <w:p>
            <w:pPr>
              <w:spacing w:after="40"/>
            </w:pPr>
            <w:r/>
            <w:r>
              <w:rPr>
                <w:b w:val="0"/>
                <w:sz w:val="19"/>
              </w:rPr>
            </w:r>
            <w:r>
              <w:rPr>
                <w:b/>
                <w:sz w:val="19"/>
              </w:rPr>
              <w:t>public leaderboard 0.8955</w:t>
            </w:r>
            <w:r>
              <w:rPr>
                <w:b w:val="0"/>
                <w:sz w:val="19"/>
              </w:rPr>
            </w:r>
          </w:p>
        </w:tc>
      </w:tr>
      <w:tr>
        <w:tc>
          <w:tcPr>
            <w:tcW w:type="dxa" w:w="2304"/>
          </w:tcPr>
          <w:p>
            <w:pPr>
              <w:spacing w:after="40"/>
            </w:pPr>
            <w:r/>
            <w:r>
              <w:rPr>
                <w:b w:val="0"/>
                <w:sz w:val="19"/>
              </w:rPr>
              <w:t>Total climb</w:t>
            </w:r>
          </w:p>
        </w:tc>
        <w:tc>
          <w:tcPr>
            <w:tcW w:type="dxa" w:w="6624"/>
          </w:tcPr>
          <w:p>
            <w:pPr>
              <w:spacing w:after="40"/>
            </w:pPr>
            <w:r/>
            <w:r>
              <w:rPr>
                <w:b w:val="0"/>
                <w:sz w:val="19"/>
              </w:rPr>
            </w:r>
            <w:r>
              <w:rPr>
                <w:b/>
                <w:sz w:val="19"/>
              </w:rPr>
              <w:t>+0.1815</w:t>
            </w:r>
            <w:r>
              <w:rPr>
                <w:b w:val="0"/>
                <w:sz w:val="19"/>
              </w:rPr>
            </w:r>
          </w:p>
        </w:tc>
      </w:tr>
      <w:tr>
        <w:tc>
          <w:tcPr>
            <w:tcW w:type="dxa" w:w="2304"/>
          </w:tcPr>
          <w:p>
            <w:pPr>
              <w:spacing w:after="40"/>
            </w:pPr>
            <w:r/>
            <w:r>
              <w:rPr>
                <w:b w:val="0"/>
                <w:sz w:val="19"/>
              </w:rPr>
              <w:t>Last updated</w:t>
            </w:r>
          </w:p>
        </w:tc>
        <w:tc>
          <w:tcPr>
            <w:tcW w:type="dxa" w:w="6624"/>
          </w:tcPr>
          <w:p>
            <w:pPr>
              <w:spacing w:after="40"/>
            </w:pPr>
            <w:r/>
            <w:r>
              <w:rPr>
                <w:b w:val="0"/>
                <w:sz w:val="19"/>
              </w:rPr>
              <w:t>2026-07-21</w:t>
            </w:r>
          </w:p>
        </w:tc>
      </w:tr>
    </w:tbl>
    <w:p>
      <w:pPr>
        <w:spacing w:after="80"/>
      </w:pPr>
    </w:p>
    <w:p>
      <w:pPr>
        <w:pStyle w:val="Heading1"/>
      </w:pPr>
      <w:r>
        <w:t>1. The problem in one paragraph</w:t>
      </w:r>
    </w:p>
    <w:p>
      <w:pPr>
        <w:spacing w:after="160"/>
      </w:pPr>
      <w:r>
        <w:rPr>
          <w:b w:val="0"/>
          <w:i w:val="0"/>
          <w:sz w:val="22"/>
        </w:rPr>
        <w:t>We are given 12 months of satellite readings (radar + optical) for each map cell, and we must say whether that cell is an aquaculture pond or not.</w:t>
      </w:r>
    </w:p>
    <w:p>
      <w:pPr>
        <w:spacing w:after="160"/>
      </w:pPr>
      <w:r>
        <w:rPr>
          <w:b w:val="0"/>
          <w:i w:val="0"/>
          <w:sz w:val="22"/>
        </w:rPr>
        <w:t>The catch — and it is the whole story of this project — is that the training data and the test data are deliberately different. The competition organisers built them that way. A model can memorise the training set almost perfectly and still transfer badly. We measured this: a classifier can tell a training row from a test row with 99% accuracy.</w:t>
      </w:r>
    </w:p>
    <w:p>
      <w:pPr>
        <w:spacing w:after="160"/>
      </w:pPr>
      <w:r>
        <w:rPr>
          <w:b w:val="0"/>
          <w:i/>
          <w:sz w:val="22"/>
        </w:rPr>
        <w:t>That single fact reshaped every decision below.</w:t>
      </w:r>
    </w:p>
    <w:p>
      <w:pPr>
        <w:pStyle w:val="Heading1"/>
      </w:pPr>
      <w:r>
        <w:t>2. The one rule we run on</w:t>
      </w:r>
    </w:p>
    <w:p>
      <w:pPr>
        <w:spacing w:after="160"/>
      </w:pPr>
      <w:r>
        <w:rPr>
          <w:b/>
          <w:i w:val="0"/>
          <w:sz w:val="26"/>
        </w:rPr>
        <w:t>The local score lies. The leaderboard is the only truth.</w:t>
      </w:r>
    </w:p>
    <w:p>
      <w:pPr>
        <w:spacing w:after="160"/>
      </w:pPr>
      <w:r>
        <w:rPr>
          <w:b w:val="0"/>
          <w:i w:val="0"/>
          <w:sz w:val="22"/>
        </w:rPr>
        <w:t>Early on we found two models with identical local cross-validation scores whose leaderboard scores differed by 0.05. Later it got worse — the local score became actively backwards:</w:t>
      </w:r>
    </w:p>
    <w:tbl>
      <w:tblPr>
        <w:tblStyle w:val="TableGrid"/>
        <w:tblW w:type="auto" w:w="0"/>
        <w:tblLook w:firstColumn="1" w:firstRow="1" w:lastColumn="0" w:lastRow="0" w:noHBand="0" w:noVBand="1" w:val="04A0"/>
      </w:tblPr>
      <w:tblGrid>
        <w:gridCol w:w="2160"/>
        <w:gridCol w:w="2160"/>
        <w:gridCol w:w="2160"/>
        <w:gridCol w:w="2160"/>
      </w:tblGrid>
      <w:tr>
        <w:tc>
          <w:tcPr>
            <w:tcW w:type="dxa" w:w="2736"/>
            <w:shd w:fill="1F3864"/>
          </w:tcPr>
          <w:p>
            <w:r/>
            <w:r>
              <w:rPr>
                <w:b/>
                <w:color w:val="FFFFFF"/>
                <w:sz w:val="19"/>
              </w:rPr>
              <w:t>Run</w:t>
            </w:r>
          </w:p>
        </w:tc>
        <w:tc>
          <w:tcPr>
            <w:tcW w:type="dxa" w:w="2304"/>
            <w:shd w:fill="1F3864"/>
          </w:tcPr>
          <w:p>
            <w:r/>
            <w:r>
              <w:rPr>
                <w:b/>
                <w:color w:val="FFFFFF"/>
                <w:sz w:val="19"/>
              </w:rPr>
              <w:t>Local score (OOF)</w:t>
            </w:r>
          </w:p>
        </w:tc>
        <w:tc>
          <w:tcPr>
            <w:tcW w:type="dxa" w:w="1728"/>
            <w:shd w:fill="1F3864"/>
          </w:tcPr>
          <w:p>
            <w:r/>
            <w:r>
              <w:rPr>
                <w:b/>
                <w:color w:val="FFFFFF"/>
                <w:sz w:val="19"/>
              </w:rPr>
              <w:t>Leaderboard</w:t>
            </w:r>
          </w:p>
        </w:tc>
        <w:tc>
          <w:tcPr>
            <w:tcW w:type="dxa" w:w="2160"/>
            <w:shd w:fill="1F3864"/>
          </w:tcPr>
          <w:p>
            <w:r/>
            <w:r>
              <w:rPr>
                <w:b/>
                <w:color w:val="FFFFFF"/>
                <w:sz w:val="19"/>
              </w:rPr>
              <w:t>Note</w:t>
            </w:r>
          </w:p>
        </w:tc>
      </w:tr>
      <w:tr>
        <w:tc>
          <w:tcPr>
            <w:tcW w:type="dxa" w:w="2736"/>
          </w:tcPr>
          <w:p>
            <w:pPr>
              <w:spacing w:after="40"/>
            </w:pPr>
            <w:r/>
            <w:r>
              <w:rPr>
                <w:b w:val="0"/>
                <w:sz w:val="19"/>
              </w:rPr>
              <w:t>K=4 augmentation</w:t>
            </w:r>
          </w:p>
        </w:tc>
        <w:tc>
          <w:tcPr>
            <w:tcW w:type="dxa" w:w="2304"/>
          </w:tcPr>
          <w:p>
            <w:pPr>
              <w:spacing w:after="40"/>
            </w:pPr>
            <w:r/>
            <w:r>
              <w:rPr>
                <w:b w:val="0"/>
                <w:sz w:val="19"/>
              </w:rPr>
            </w:r>
            <w:r>
              <w:rPr>
                <w:b/>
                <w:sz w:val="19"/>
              </w:rPr>
              <w:t>0.9840</w:t>
            </w:r>
            <w:r>
              <w:rPr>
                <w:b w:val="0"/>
                <w:sz w:val="19"/>
              </w:rPr>
              <w:t xml:space="preserve"> (best local)</w:t>
            </w:r>
          </w:p>
        </w:tc>
        <w:tc>
          <w:tcPr>
            <w:tcW w:type="dxa" w:w="1728"/>
          </w:tcPr>
          <w:p>
            <w:pPr>
              <w:spacing w:after="40"/>
            </w:pPr>
            <w:r/>
            <w:r>
              <w:rPr>
                <w:b w:val="0"/>
                <w:sz w:val="19"/>
              </w:rPr>
              <w:t>0.8665</w:t>
            </w:r>
          </w:p>
        </w:tc>
        <w:tc>
          <w:tcPr>
            <w:tcW w:type="dxa" w:w="2160"/>
          </w:tcPr>
          <w:p>
            <w:pPr>
              <w:spacing w:after="40"/>
            </w:pPr>
            <w:r/>
            <w:r>
              <w:rPr>
                <w:b w:val="0"/>
                <w:sz w:val="19"/>
              </w:rPr>
              <w:t>2nd-worst on LB</w:t>
            </w:r>
          </w:p>
        </w:tc>
      </w:tr>
      <w:tr>
        <w:tc>
          <w:tcPr>
            <w:tcW w:type="dxa" w:w="2736"/>
          </w:tcPr>
          <w:p>
            <w:pPr>
              <w:spacing w:after="40"/>
            </w:pPr>
            <w:r/>
            <w:r>
              <w:rPr>
                <w:b w:val="0"/>
                <w:sz w:val="19"/>
              </w:rPr>
              <w:t>Relative-time</w:t>
            </w:r>
          </w:p>
        </w:tc>
        <w:tc>
          <w:tcPr>
            <w:tcW w:type="dxa" w:w="2304"/>
          </w:tcPr>
          <w:p>
            <w:pPr>
              <w:spacing w:after="40"/>
            </w:pPr>
            <w:r/>
            <w:r>
              <w:rPr>
                <w:b w:val="0"/>
                <w:sz w:val="19"/>
              </w:rPr>
              <w:t>0.9811 (lower)</w:t>
            </w:r>
          </w:p>
        </w:tc>
        <w:tc>
          <w:tcPr>
            <w:tcW w:type="dxa" w:w="1728"/>
          </w:tcPr>
          <w:p>
            <w:pPr>
              <w:spacing w:after="40"/>
            </w:pPr>
            <w:r/>
            <w:r>
              <w:rPr>
                <w:b w:val="0"/>
                <w:sz w:val="19"/>
              </w:rPr>
              <w:t>0.8908</w:t>
            </w:r>
          </w:p>
        </w:tc>
        <w:tc>
          <w:tcPr>
            <w:tcW w:type="dxa" w:w="2160"/>
          </w:tcPr>
          <w:p>
            <w:pPr>
              <w:spacing w:after="40"/>
            </w:pPr>
            <w:r/>
            <w:r>
              <w:rPr>
                <w:b w:val="0"/>
                <w:sz w:val="19"/>
              </w:rPr>
              <w:t>won</w:t>
            </w:r>
          </w:p>
        </w:tc>
      </w:tr>
      <w:tr>
        <w:tc>
          <w:tcPr>
            <w:tcW w:type="dxa" w:w="2736"/>
          </w:tcPr>
          <w:p>
            <w:pPr>
              <w:spacing w:after="40"/>
            </w:pPr>
            <w:r/>
            <w:r>
              <w:rPr>
                <w:b w:val="0"/>
                <w:sz w:val="19"/>
              </w:rPr>
              <w:t>Cross-view invariance</w:t>
            </w:r>
          </w:p>
        </w:tc>
        <w:tc>
          <w:tcPr>
            <w:tcW w:type="dxa" w:w="2304"/>
          </w:tcPr>
          <w:p>
            <w:pPr>
              <w:spacing w:after="40"/>
            </w:pPr>
            <w:r/>
            <w:r>
              <w:rPr>
                <w:b w:val="0"/>
                <w:sz w:val="19"/>
              </w:rPr>
            </w:r>
            <w:r>
              <w:rPr>
                <w:b/>
                <w:sz w:val="19"/>
              </w:rPr>
              <w:t>0.9753</w:t>
            </w:r>
            <w:r>
              <w:rPr>
                <w:b w:val="0"/>
                <w:sz w:val="19"/>
              </w:rPr>
              <w:t xml:space="preserve"> (lowest)</w:t>
            </w:r>
          </w:p>
        </w:tc>
        <w:tc>
          <w:tcPr>
            <w:tcW w:type="dxa" w:w="1728"/>
          </w:tcPr>
          <w:p>
            <w:pPr>
              <w:spacing w:after="40"/>
            </w:pPr>
            <w:r/>
            <w:r>
              <w:rPr>
                <w:b w:val="0"/>
                <w:sz w:val="19"/>
              </w:rPr>
            </w:r>
            <w:r>
              <w:rPr>
                <w:b/>
                <w:sz w:val="19"/>
              </w:rPr>
              <w:t>0.8955</w:t>
            </w:r>
            <w:r>
              <w:rPr>
                <w:b w:val="0"/>
                <w:sz w:val="19"/>
              </w:rPr>
            </w:r>
          </w:p>
        </w:tc>
        <w:tc>
          <w:tcPr>
            <w:tcW w:type="dxa" w:w="2160"/>
          </w:tcPr>
          <w:p>
            <w:pPr>
              <w:spacing w:after="40"/>
            </w:pPr>
            <w:r/>
            <w:r>
              <w:rPr>
                <w:b w:val="0"/>
                <w:sz w:val="19"/>
              </w:rPr>
            </w:r>
            <w:r>
              <w:rPr>
                <w:b/>
                <w:sz w:val="19"/>
              </w:rPr>
              <w:t>best ever</w:t>
            </w:r>
            <w:r>
              <w:rPr>
                <w:b w:val="0"/>
                <w:sz w:val="19"/>
              </w:rPr>
            </w:r>
          </w:p>
        </w:tc>
      </w:tr>
    </w:tbl>
    <w:p>
      <w:pPr>
        <w:spacing w:after="80"/>
      </w:pPr>
    </w:p>
    <w:p>
      <w:pPr>
        <w:spacing w:after="160"/>
      </w:pPr>
      <w:r>
        <w:rPr>
          <w:b w:val="0"/>
          <w:i w:val="0"/>
          <w:sz w:val="22"/>
        </w:rPr>
        <w:t>So the rule: we never keep an idea because it scored well locally. Every keep/discard decision waits for a real leaderboard number. That is why the loop has a human in it.</w:t>
      </w:r>
    </w:p>
    <w:tbl>
      <w:tblPr>
        <w:tblW w:type="auto" w:w="0"/>
        <w:jc w:val="center"/>
        <w:tblLook w:firstColumn="1" w:firstRow="1" w:lastColumn="0" w:lastRow="0" w:noHBand="0" w:noVBand="1" w:val="04A0"/>
      </w:tblPr>
      <w:tblGrid>
        <w:gridCol w:w="8640"/>
      </w:tblGrid>
      <w:tr>
        <w:tc>
          <w:tcPr>
            <w:tcW w:type="dxa" w:w="8640"/>
            <w:shd w:fill="F2F5FA"/>
          </w:tcPr>
          <w:p>
            <w:pPr>
              <w:spacing w:after="80"/>
            </w:pPr>
            <w:r/>
            <w:r>
              <w:rPr>
                <w:b/>
                <w:color w:val="1F3864"/>
                <w:sz w:val="20"/>
              </w:rPr>
              <w:t>THE LOOP</w:t>
            </w:r>
          </w:p>
          <w:p>
            <w:pPr>
              <w:spacing w:after="0" w:before="0"/>
            </w:pPr>
            <w:r>
              <w:rPr>
                <w:rFonts w:ascii="Consolas" w:hAnsi="Consolas"/>
                <w:sz w:val="17"/>
              </w:rPr>
              <w:t xml:space="preserve">  +-------------------+     +---------------------+     +-------------------+</w:t>
            </w:r>
          </w:p>
          <w:p>
            <w:pPr>
              <w:spacing w:after="0" w:before="0"/>
            </w:pPr>
            <w:r>
              <w:rPr>
                <w:rFonts w:ascii="Consolas" w:hAnsi="Consolas"/>
                <w:sz w:val="17"/>
              </w:rPr>
              <w:t xml:space="preserve">  |  Agent picks the  | --&gt; |  Edits config and   | --&gt; |  Human runs it    |</w:t>
            </w:r>
          </w:p>
          <w:p>
            <w:pPr>
              <w:spacing w:after="0" w:before="0"/>
            </w:pPr>
            <w:r>
              <w:rPr>
                <w:rFonts w:ascii="Consolas" w:hAnsi="Consolas"/>
                <w:sz w:val="17"/>
              </w:rPr>
              <w:t xml:space="preserve">  |  next experiment  |     |  pushes to GitHub   |     |  on a Colab GPU   |</w:t>
            </w:r>
          </w:p>
          <w:p>
            <w:pPr>
              <w:spacing w:after="0" w:before="0"/>
            </w:pPr>
            <w:r>
              <w:rPr>
                <w:rFonts w:ascii="Consolas" w:hAnsi="Consolas"/>
                <w:sz w:val="17"/>
              </w:rPr>
              <w:t xml:space="preserve">  +-------------------+     +---------------------+     +---------+---------+</w:t>
            </w:r>
          </w:p>
          <w:p>
            <w:pPr>
              <w:spacing w:after="0" w:before="0"/>
            </w:pPr>
            <w:r>
              <w:rPr>
                <w:rFonts w:ascii="Consolas" w:hAnsi="Consolas"/>
                <w:sz w:val="17"/>
              </w:rPr>
              <w:t xml:space="preserve">            ^                                                     |</w:t>
            </w:r>
          </w:p>
          <w:p>
            <w:pPr>
              <w:spacing w:after="0" w:before="0"/>
            </w:pPr>
            <w:r>
              <w:rPr>
                <w:rFonts w:ascii="Consolas" w:hAnsi="Consolas"/>
                <w:sz w:val="17"/>
              </w:rPr>
              <w:t xml:space="preserve">            |                                                     v</w:t>
            </w:r>
          </w:p>
          <w:p>
            <w:pPr>
              <w:spacing w:after="0" w:before="0"/>
            </w:pPr>
            <w:r>
              <w:rPr>
                <w:rFonts w:ascii="Consolas" w:hAnsi="Consolas"/>
                <w:sz w:val="17"/>
              </w:rPr>
              <w:t xml:space="preserve">  +---------+---------+     +---------------------+     +-------------------+</w:t>
            </w:r>
          </w:p>
          <w:p>
            <w:pPr>
              <w:spacing w:after="0" w:before="0"/>
            </w:pPr>
            <w:r>
              <w:rPr>
                <w:rFonts w:ascii="Consolas" w:hAnsi="Consolas"/>
                <w:sz w:val="17"/>
              </w:rPr>
              <w:t xml:space="preserve">  |  KEEP (new champ) | &lt;-- |  Beat the champion? | &lt;-- |  Upload CSV to    |</w:t>
            </w:r>
          </w:p>
          <w:p>
            <w:pPr>
              <w:spacing w:after="0" w:before="0"/>
            </w:pPr>
            <w:r>
              <w:rPr>
                <w:rFonts w:ascii="Consolas" w:hAnsi="Consolas"/>
                <w:sz w:val="17"/>
              </w:rPr>
              <w:t xml:space="preserve">  |  or DISCARD       |     |      YES  /  NO     |     |  Zindi, paste LB  |</w:t>
            </w:r>
          </w:p>
          <w:p>
            <w:pPr>
              <w:spacing w:after="0" w:before="0"/>
            </w:pPr>
            <w:r>
              <w:rPr>
                <w:rFonts w:ascii="Consolas" w:hAnsi="Consolas"/>
                <w:sz w:val="17"/>
              </w:rPr>
              <w:t xml:space="preserve">  +-------------------+     +---------------------+     +-------------------+</w:t>
            </w:r>
          </w:p>
        </w:tc>
      </w:tr>
    </w:tbl>
    <w:p>
      <w:pPr>
        <w:spacing w:after="80"/>
      </w:pPr>
    </w:p>
    <w:p>
      <w:pPr>
        <w:pStyle w:val="Heading1"/>
      </w:pPr>
      <w:r>
        <w:t>3. How far we've come</w:t>
      </w:r>
    </w:p>
    <w:tbl>
      <w:tblPr>
        <w:tblW w:type="auto" w:w="0"/>
        <w:jc w:val="center"/>
        <w:tblLook w:firstColumn="1" w:firstRow="1" w:lastColumn="0" w:lastRow="0" w:noHBand="0" w:noVBand="1" w:val="04A0"/>
      </w:tblPr>
      <w:tblGrid>
        <w:gridCol w:w="8640"/>
      </w:tblGrid>
      <w:tr>
        <w:tc>
          <w:tcPr>
            <w:tcW w:type="dxa" w:w="8640"/>
            <w:shd w:fill="F2F5FA"/>
          </w:tcPr>
          <w:p>
            <w:pPr>
              <w:spacing w:after="80"/>
            </w:pPr>
            <w:r/>
            <w:r>
              <w:rPr>
                <w:b/>
                <w:color w:val="1F3864"/>
                <w:sz w:val="20"/>
              </w:rPr>
              <w:t>THE CLIMB: 0.7140  -&gt;  0.8955</w:t>
            </w:r>
          </w:p>
          <w:p>
            <w:pPr>
              <w:spacing w:after="0" w:before="0"/>
            </w:pPr>
            <w:r>
              <w:rPr>
                <w:rFonts w:ascii="Consolas" w:hAnsi="Consolas"/>
                <w:sz w:val="17"/>
              </w:rPr>
              <w:t xml:space="preserve">  START            +  Prior          +  Transformer     +  Relative-time   +  Cross-view</w:t>
            </w:r>
          </w:p>
          <w:p>
            <w:pPr>
              <w:spacing w:after="0" w:before="0"/>
            </w:pPr>
            <w:r>
              <w:rPr>
                <w:rFonts w:ascii="Consolas" w:hAnsi="Consolas"/>
                <w:sz w:val="17"/>
              </w:rPr>
              <w:t xml:space="preserve">  0.7140    ---&gt;      correction  ---&gt;   instead     ---&gt;   reframing   ---&gt;  invariance</w:t>
            </w:r>
          </w:p>
          <w:p>
            <w:pPr>
              <w:spacing w:after="0" w:before="0"/>
            </w:pPr>
            <w:r>
              <w:rPr>
                <w:rFonts w:ascii="Consolas" w:hAnsi="Consolas"/>
                <w:sz w:val="17"/>
              </w:rPr>
              <w:t xml:space="preserve">  plain GBDT         0.8260            of GBDT           0.8908            0.8955  &lt;== HERE</w:t>
            </w:r>
          </w:p>
          <w:p>
            <w:pPr>
              <w:spacing w:after="0" w:before="0"/>
            </w:pPr>
            <w:r>
              <w:rPr>
                <w:rFonts w:ascii="Consolas" w:hAnsi="Consolas"/>
                <w:sz w:val="17"/>
              </w:rPr>
              <w:t xml:space="preserve">  ensemble           (+0.112)          0.8780            (+0.013)          (+0.005)</w:t>
            </w:r>
          </w:p>
          <w:p>
            <w:pPr>
              <w:spacing w:after="0" w:before="0"/>
            </w:pPr>
            <w:r>
              <w:rPr>
                <w:rFonts w:ascii="Consolas" w:hAnsi="Consolas"/>
                <w:sz w:val="17"/>
              </w:rPr>
              <w:t xml:space="preserve">                                       (+0.052)</w:t>
            </w:r>
          </w:p>
          <w:p>
            <w:pPr>
              <w:spacing w:after="0" w:before="0"/>
            </w:pPr>
            <w:r>
              <w:rPr>
                <w:rFonts w:ascii="Consolas" w:hAnsi="Consolas"/>
                <w:sz w:val="17"/>
              </w:rPr>
            </w:r>
          </w:p>
          <w:p>
            <w:pPr>
              <w:spacing w:after="0" w:before="0"/>
            </w:pPr>
            <w:r>
              <w:rPr>
                <w:rFonts w:ascii="Consolas" w:hAnsi="Consolas"/>
                <w:sz w:val="17"/>
              </w:rPr>
              <w:t xml:space="preserve">                                                     ...still ahead:  top-5  ~0.928+</w:t>
            </w:r>
          </w:p>
        </w:tc>
      </w:tr>
    </w:tbl>
    <w:p>
      <w:pPr>
        <w:spacing w:after="80"/>
      </w:pPr>
    </w:p>
    <w:p>
      <w:pPr>
        <w:spacing w:after="160"/>
      </w:pPr>
      <w:r>
        <w:rPr>
          <w:b w:val="0"/>
          <w:i w:val="0"/>
          <w:sz w:val="22"/>
        </w:rPr>
        <w:t>Four things have ever worked. Everything else lost.</w:t>
      </w:r>
    </w:p>
    <w:tbl>
      <w:tblPr>
        <w:tblStyle w:val="TableGrid"/>
        <w:tblW w:type="auto" w:w="0"/>
        <w:tblLook w:firstColumn="1" w:firstRow="1" w:lastColumn="0" w:lastRow="0" w:noHBand="0" w:noVBand="1" w:val="04A0"/>
      </w:tblPr>
      <w:tblGrid>
        <w:gridCol w:w="2160"/>
        <w:gridCol w:w="2160"/>
        <w:gridCol w:w="2160"/>
        <w:gridCol w:w="2160"/>
      </w:tblGrid>
      <w:tr>
        <w:tc>
          <w:tcPr>
            <w:tcW w:type="dxa" w:w="432"/>
            <w:shd w:fill="1F3864"/>
          </w:tcPr>
          <w:p>
            <w:r/>
            <w:r>
              <w:rPr>
                <w:b/>
                <w:color w:val="FFFFFF"/>
                <w:sz w:val="19"/>
              </w:rPr>
              <w:t>#</w:t>
            </w:r>
          </w:p>
        </w:tc>
        <w:tc>
          <w:tcPr>
            <w:tcW w:type="dxa" w:w="2160"/>
            <w:shd w:fill="1F3864"/>
          </w:tcPr>
          <w:p>
            <w:r/>
            <w:r>
              <w:rPr>
                <w:b/>
                <w:color w:val="FFFFFF"/>
                <w:sz w:val="19"/>
              </w:rPr>
              <w:t>The step that worked</w:t>
            </w:r>
          </w:p>
        </w:tc>
        <w:tc>
          <w:tcPr>
            <w:tcW w:type="dxa" w:w="5184"/>
            <w:shd w:fill="1F3864"/>
          </w:tcPr>
          <w:p>
            <w:r/>
            <w:r>
              <w:rPr>
                <w:b/>
                <w:color w:val="FFFFFF"/>
                <w:sz w:val="19"/>
              </w:rPr>
              <w:t>Why it worked, in plain terms</w:t>
            </w:r>
          </w:p>
        </w:tc>
        <w:tc>
          <w:tcPr>
            <w:tcW w:type="dxa" w:w="1152"/>
            <w:shd w:fill="1F3864"/>
          </w:tcPr>
          <w:p>
            <w:r/>
            <w:r>
              <w:rPr>
                <w:b/>
                <w:color w:val="FFFFFF"/>
                <w:sz w:val="19"/>
              </w:rPr>
              <w:t>Gain</w:t>
            </w:r>
          </w:p>
        </w:tc>
      </w:tr>
      <w:tr>
        <w:tc>
          <w:tcPr>
            <w:tcW w:type="dxa" w:w="432"/>
          </w:tcPr>
          <w:p>
            <w:pPr>
              <w:spacing w:after="40"/>
            </w:pPr>
            <w:r/>
            <w:r>
              <w:rPr>
                <w:b w:val="0"/>
                <w:sz w:val="19"/>
              </w:rPr>
              <w:t>1</w:t>
            </w:r>
          </w:p>
        </w:tc>
        <w:tc>
          <w:tcPr>
            <w:tcW w:type="dxa" w:w="2160"/>
          </w:tcPr>
          <w:p>
            <w:pPr>
              <w:spacing w:after="40"/>
            </w:pPr>
            <w:r/>
            <w:r>
              <w:rPr>
                <w:b w:val="0"/>
                <w:sz w:val="19"/>
              </w:rPr>
              <w:t>Prior correction</w:t>
            </w:r>
          </w:p>
        </w:tc>
        <w:tc>
          <w:tcPr>
            <w:tcW w:type="dxa" w:w="5184"/>
          </w:tcPr>
          <w:p>
            <w:pPr>
              <w:spacing w:after="40"/>
            </w:pPr>
            <w:r/>
            <w:r>
              <w:rPr>
                <w:b w:val="0"/>
                <w:sz w:val="19"/>
              </w:rPr>
              <w:t>The test set has far more ponds (~65%) than the training set (~40%). We shifted the model's output so it predicts ponds at the right rate.</w:t>
            </w:r>
          </w:p>
        </w:tc>
        <w:tc>
          <w:tcPr>
            <w:tcW w:type="dxa" w:w="1152"/>
          </w:tcPr>
          <w:p>
            <w:pPr>
              <w:spacing w:after="40"/>
            </w:pPr>
            <w:r/>
            <w:r>
              <w:rPr>
                <w:b w:val="0"/>
                <w:sz w:val="19"/>
              </w:rPr>
            </w:r>
            <w:r>
              <w:rPr>
                <w:b/>
                <w:sz w:val="19"/>
              </w:rPr>
              <w:t>+0.112</w:t>
            </w:r>
            <w:r>
              <w:rPr>
                <w:b w:val="0"/>
                <w:sz w:val="19"/>
              </w:rPr>
            </w:r>
          </w:p>
        </w:tc>
      </w:tr>
      <w:tr>
        <w:tc>
          <w:tcPr>
            <w:tcW w:type="dxa" w:w="432"/>
          </w:tcPr>
          <w:p>
            <w:pPr>
              <w:spacing w:after="40"/>
            </w:pPr>
            <w:r/>
            <w:r>
              <w:rPr>
                <w:b w:val="0"/>
                <w:sz w:val="19"/>
              </w:rPr>
              <w:t>2</w:t>
            </w:r>
          </w:p>
        </w:tc>
        <w:tc>
          <w:tcPr>
            <w:tcW w:type="dxa" w:w="2160"/>
          </w:tcPr>
          <w:p>
            <w:pPr>
              <w:spacing w:after="40"/>
            </w:pPr>
            <w:r/>
            <w:r>
              <w:rPr>
                <w:b w:val="0"/>
                <w:sz w:val="19"/>
              </w:rPr>
              <w:t>Swap GBDT → Transformer</w:t>
            </w:r>
          </w:p>
        </w:tc>
        <w:tc>
          <w:tcPr>
            <w:tcW w:type="dxa" w:w="5184"/>
          </w:tcPr>
          <w:p>
            <w:pPr>
              <w:spacing w:after="40"/>
            </w:pPr>
            <w:r/>
            <w:r>
              <w:rPr>
                <w:b w:val="0"/>
                <w:sz w:val="19"/>
              </w:rPr>
              <w:t>The Transformer looks only at the months that were actually observed. The GBDT flattened everything into averages and memorised the training region.</w:t>
            </w:r>
          </w:p>
        </w:tc>
        <w:tc>
          <w:tcPr>
            <w:tcW w:type="dxa" w:w="1152"/>
          </w:tcPr>
          <w:p>
            <w:pPr>
              <w:spacing w:after="40"/>
            </w:pPr>
            <w:r/>
            <w:r>
              <w:rPr>
                <w:b w:val="0"/>
                <w:sz w:val="19"/>
              </w:rPr>
            </w:r>
            <w:r>
              <w:rPr>
                <w:b/>
                <w:sz w:val="19"/>
              </w:rPr>
              <w:t>+0.052</w:t>
            </w:r>
            <w:r>
              <w:rPr>
                <w:b w:val="0"/>
                <w:sz w:val="19"/>
              </w:rPr>
            </w:r>
          </w:p>
        </w:tc>
      </w:tr>
      <w:tr>
        <w:tc>
          <w:tcPr>
            <w:tcW w:type="dxa" w:w="432"/>
          </w:tcPr>
          <w:p>
            <w:pPr>
              <w:spacing w:after="40"/>
            </w:pPr>
            <w:r/>
            <w:r>
              <w:rPr>
                <w:b w:val="0"/>
                <w:sz w:val="19"/>
              </w:rPr>
              <w:t>3</w:t>
            </w:r>
          </w:p>
        </w:tc>
        <w:tc>
          <w:tcPr>
            <w:tcW w:type="dxa" w:w="2160"/>
          </w:tcPr>
          <w:p>
            <w:pPr>
              <w:spacing w:after="40"/>
            </w:pPr>
            <w:r/>
            <w:r>
              <w:rPr>
                <w:b w:val="0"/>
                <w:sz w:val="19"/>
              </w:rPr>
              <w:t>Relative-time reframing</w:t>
            </w:r>
          </w:p>
        </w:tc>
        <w:tc>
          <w:tcPr>
            <w:tcW w:type="dxa" w:w="5184"/>
          </w:tcPr>
          <w:p>
            <w:pPr>
              <w:spacing w:after="40"/>
            </w:pPr>
            <w:r/>
            <w:r>
              <w:rPr>
                <w:b w:val="0"/>
                <w:sz w:val="19"/>
              </w:rPr>
              <w:t>Stop telling the model "this is March." Tell it "this is month 1 of the window." It was memorising the calendar, which does not carry over to the test area.</w:t>
            </w:r>
          </w:p>
        </w:tc>
        <w:tc>
          <w:tcPr>
            <w:tcW w:type="dxa" w:w="1152"/>
          </w:tcPr>
          <w:p>
            <w:pPr>
              <w:spacing w:after="40"/>
            </w:pPr>
            <w:r/>
            <w:r>
              <w:rPr>
                <w:b w:val="0"/>
                <w:sz w:val="19"/>
              </w:rPr>
            </w:r>
            <w:r>
              <w:rPr>
                <w:b/>
                <w:sz w:val="19"/>
              </w:rPr>
              <w:t>+0.013</w:t>
            </w:r>
            <w:r>
              <w:rPr>
                <w:b w:val="0"/>
                <w:sz w:val="19"/>
              </w:rPr>
            </w:r>
          </w:p>
        </w:tc>
      </w:tr>
      <w:tr>
        <w:tc>
          <w:tcPr>
            <w:tcW w:type="dxa" w:w="432"/>
          </w:tcPr>
          <w:p>
            <w:pPr>
              <w:spacing w:after="40"/>
            </w:pPr>
            <w:r/>
            <w:r>
              <w:rPr>
                <w:b w:val="0"/>
                <w:sz w:val="19"/>
              </w:rPr>
              <w:t>4</w:t>
            </w:r>
          </w:p>
        </w:tc>
        <w:tc>
          <w:tcPr>
            <w:tcW w:type="dxa" w:w="2160"/>
          </w:tcPr>
          <w:p>
            <w:pPr>
              <w:spacing w:after="40"/>
            </w:pPr>
            <w:r/>
            <w:r>
              <w:rPr>
                <w:b w:val="0"/>
                <w:sz w:val="19"/>
              </w:rPr>
              <w:t>Cross-view invariance</w:t>
            </w:r>
          </w:p>
        </w:tc>
        <w:tc>
          <w:tcPr>
            <w:tcW w:type="dxa" w:w="5184"/>
          </w:tcPr>
          <w:p>
            <w:pPr>
              <w:spacing w:after="40"/>
            </w:pPr>
            <w:r/>
            <w:r>
              <w:rPr>
                <w:b w:val="0"/>
                <w:sz w:val="19"/>
              </w:rPr>
              <w:t>Show the model the same cell with different months hidden, and penalise it for changing its mind. Teaches it the answer shouldn't depend on which months you happened to see.</w:t>
            </w:r>
          </w:p>
        </w:tc>
        <w:tc>
          <w:tcPr>
            <w:tcW w:type="dxa" w:w="1152"/>
          </w:tcPr>
          <w:p>
            <w:pPr>
              <w:spacing w:after="40"/>
            </w:pPr>
            <w:r/>
            <w:r>
              <w:rPr>
                <w:b w:val="0"/>
                <w:sz w:val="19"/>
              </w:rPr>
            </w:r>
            <w:r>
              <w:rPr>
                <w:b/>
                <w:sz w:val="19"/>
              </w:rPr>
              <w:t>+0.005</w:t>
            </w:r>
            <w:r>
              <w:rPr>
                <w:b w:val="0"/>
                <w:sz w:val="19"/>
              </w:rPr>
            </w:r>
          </w:p>
        </w:tc>
      </w:tr>
    </w:tbl>
    <w:p>
      <w:pPr>
        <w:spacing w:after="80"/>
      </w:pPr>
    </w:p>
    <w:p>
      <w:pPr>
        <w:pStyle w:val="Heading1"/>
      </w:pPr>
      <w:r>
        <w:t>4. What diverged — the things we tried and dropped</w:t>
      </w:r>
    </w:p>
    <w:p>
      <w:pPr>
        <w:spacing w:after="160"/>
      </w:pPr>
      <w:r>
        <w:rPr>
          <w:b w:val="0"/>
          <w:i w:val="0"/>
          <w:sz w:val="22"/>
        </w:rPr>
        <w:t>We have spent 10 experiments. Six lost, one tied, three won. This is the honest scoreboard.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864"/>
          </w:tcPr>
          <w:p>
            <w:r/>
            <w:r>
              <w:rPr>
                <w:b/>
                <w:color w:val="FFFFFF"/>
                <w:sz w:val="19"/>
              </w:rPr>
              <w:t>Idea</w:t>
            </w:r>
          </w:p>
        </w:tc>
        <w:tc>
          <w:tcPr>
            <w:tcW w:type="dxa" w:w="2736"/>
            <w:shd w:fill="1F3864"/>
          </w:tcPr>
          <w:p>
            <w:r/>
            <w:r>
              <w:rPr>
                <w:b/>
                <w:color w:val="FFFFFF"/>
                <w:sz w:val="19"/>
              </w:rPr>
              <w:t>What it did</w:t>
            </w:r>
          </w:p>
        </w:tc>
        <w:tc>
          <w:tcPr>
            <w:tcW w:type="dxa" w:w="1008"/>
            <w:shd w:fill="1F3864"/>
          </w:tcPr>
          <w:p>
            <w:r/>
            <w:r>
              <w:rPr>
                <w:b/>
                <w:color w:val="FFFFFF"/>
                <w:sz w:val="19"/>
              </w:rPr>
              <w:t>LB</w:t>
            </w:r>
          </w:p>
        </w:tc>
        <w:tc>
          <w:tcPr>
            <w:tcW w:type="dxa" w:w="3024"/>
            <w:shd w:fill="1F3864"/>
          </w:tcPr>
          <w:p>
            <w:r/>
            <w:r>
              <w:rPr>
                <w:b/>
                <w:color w:val="FFFFFF"/>
                <w:sz w:val="19"/>
              </w:rPr>
              <w:t>Verdict</w:t>
            </w:r>
          </w:p>
        </w:tc>
      </w:tr>
      <w:tr>
        <w:tc>
          <w:tcPr>
            <w:tcW w:type="dxa" w:w="2160"/>
          </w:tcPr>
          <w:p>
            <w:pPr>
              <w:spacing w:after="40"/>
            </w:pPr>
            <w:r/>
            <w:r>
              <w:rPr>
                <w:b w:val="0"/>
                <w:sz w:val="19"/>
              </w:rPr>
              <w:t>GBDT + Transformer blend</w:t>
            </w:r>
          </w:p>
        </w:tc>
        <w:tc>
          <w:tcPr>
            <w:tcW w:type="dxa" w:w="2736"/>
          </w:tcPr>
          <w:p>
            <w:pPr>
              <w:spacing w:after="40"/>
            </w:pPr>
            <w:r/>
            <w:r>
              <w:rPr>
                <w:b w:val="0"/>
                <w:sz w:val="19"/>
              </w:rPr>
              <w:t>Average two different models</w:t>
            </w:r>
          </w:p>
        </w:tc>
        <w:tc>
          <w:tcPr>
            <w:tcW w:type="dxa" w:w="1008"/>
          </w:tcPr>
          <w:p>
            <w:pPr>
              <w:spacing w:after="40"/>
            </w:pPr>
            <w:r/>
            <w:r>
              <w:rPr>
                <w:b w:val="0"/>
                <w:sz w:val="19"/>
              </w:rPr>
              <w:t>0.8705</w:t>
            </w:r>
          </w:p>
        </w:tc>
        <w:tc>
          <w:tcPr>
            <w:tcW w:type="dxa" w:w="3024"/>
          </w:tcPr>
          <w:p>
            <w:pPr>
              <w:spacing w:after="40"/>
            </w:pPr>
            <w:r/>
            <w:r>
              <w:rPr>
                <w:b w:val="0"/>
                <w:sz w:val="19"/>
              </w:rPr>
              <w:t>✗ −0.0075 — the GBDT dragged the good model down</w:t>
            </w:r>
          </w:p>
        </w:tc>
      </w:tr>
      <w:tr>
        <w:tc>
          <w:tcPr>
            <w:tcW w:type="dxa" w:w="2160"/>
          </w:tcPr>
          <w:p>
            <w:pPr>
              <w:spacing w:after="40"/>
            </w:pPr>
            <w:r/>
            <w:r>
              <w:rPr>
                <w:b w:val="0"/>
                <w:sz w:val="19"/>
              </w:rPr>
              <w:t>Per-cell detrend channels</w:t>
            </w:r>
          </w:p>
        </w:tc>
        <w:tc>
          <w:tcPr>
            <w:tcW w:type="dxa" w:w="2736"/>
          </w:tcPr>
          <w:p>
            <w:pPr>
              <w:spacing w:after="40"/>
            </w:pPr>
            <w:r/>
            <w:r>
              <w:rPr>
                <w:b w:val="0"/>
                <w:sz w:val="19"/>
              </w:rPr>
              <w:t>Add "level-removed" input features</w:t>
            </w:r>
          </w:p>
        </w:tc>
        <w:tc>
          <w:tcPr>
            <w:tcW w:type="dxa" w:w="1008"/>
          </w:tcPr>
          <w:p>
            <w:pPr>
              <w:spacing w:after="40"/>
            </w:pPr>
            <w:r/>
            <w:r>
              <w:rPr>
                <w:b w:val="0"/>
                <w:sz w:val="19"/>
              </w:rPr>
            </w:r>
            <w:r>
              <w:rPr>
                <w:b/>
                <w:sz w:val="19"/>
              </w:rPr>
              <w:t>0.8266</w:t>
            </w:r>
            <w:r>
              <w:rPr>
                <w:b w:val="0"/>
                <w:sz w:val="19"/>
              </w:rPr>
            </w:r>
          </w:p>
        </w:tc>
        <w:tc>
          <w:tcPr>
            <w:tcW w:type="dxa" w:w="3024"/>
          </w:tcPr>
          <w:p>
            <w:pPr>
              <w:spacing w:after="40"/>
            </w:pPr>
            <w:r/>
            <w:r>
              <w:rPr>
                <w:b w:val="0"/>
                <w:sz w:val="19"/>
              </w:rPr>
              <w:t>✗ −0.0514 — our worst result ever</w:t>
            </w:r>
          </w:p>
        </w:tc>
      </w:tr>
      <w:tr>
        <w:tc>
          <w:tcPr>
            <w:tcW w:type="dxa" w:w="2160"/>
          </w:tcPr>
          <w:p>
            <w:pPr>
              <w:spacing w:after="40"/>
            </w:pPr>
            <w:r/>
            <w:r>
              <w:rPr>
                <w:b w:val="0"/>
                <w:sz w:val="19"/>
              </w:rPr>
              <w:t>More augmentation (K=4)</w:t>
            </w:r>
          </w:p>
        </w:tc>
        <w:tc>
          <w:tcPr>
            <w:tcW w:type="dxa" w:w="2736"/>
          </w:tcPr>
          <w:p>
            <w:pPr>
              <w:spacing w:after="40"/>
            </w:pPr>
            <w:r/>
            <w:r>
              <w:rPr>
                <w:b w:val="0"/>
                <w:sz w:val="19"/>
              </w:rPr>
              <w:t>Show each row 4 masked views instead of 2</w:t>
            </w:r>
          </w:p>
        </w:tc>
        <w:tc>
          <w:tcPr>
            <w:tcW w:type="dxa" w:w="1008"/>
          </w:tcPr>
          <w:p>
            <w:pPr>
              <w:spacing w:after="40"/>
            </w:pPr>
            <w:r/>
            <w:r>
              <w:rPr>
                <w:b w:val="0"/>
                <w:sz w:val="19"/>
              </w:rPr>
              <w:t>0.8665</w:t>
            </w:r>
          </w:p>
        </w:tc>
        <w:tc>
          <w:tcPr>
            <w:tcW w:type="dxa" w:w="3024"/>
          </w:tcPr>
          <w:p>
            <w:pPr>
              <w:spacing w:after="40"/>
            </w:pPr>
            <w:r/>
            <w:r>
              <w:rPr>
                <w:b w:val="0"/>
                <w:sz w:val="19"/>
              </w:rPr>
              <w:t>✗ −0.0115 — best local score, near-worst LB</w:t>
            </w:r>
          </w:p>
        </w:tc>
      </w:tr>
      <w:tr>
        <w:tc>
          <w:tcPr>
            <w:tcW w:type="dxa" w:w="2160"/>
          </w:tcPr>
          <w:p>
            <w:pPr>
              <w:spacing w:after="40"/>
            </w:pPr>
            <w:r/>
            <w:r>
              <w:rPr>
                <w:b w:val="0"/>
                <w:sz w:val="19"/>
              </w:rPr>
              <w:t>Test-time augmentation</w:t>
            </w:r>
          </w:p>
        </w:tc>
        <w:tc>
          <w:tcPr>
            <w:tcW w:type="dxa" w:w="2736"/>
          </w:tcPr>
          <w:p>
            <w:pPr>
              <w:spacing w:after="40"/>
            </w:pPr>
            <w:r/>
            <w:r>
              <w:rPr>
                <w:b w:val="0"/>
                <w:sz w:val="19"/>
              </w:rPr>
              <w:t>Average predictions over 8 masked views</w:t>
            </w:r>
          </w:p>
        </w:tc>
        <w:tc>
          <w:tcPr>
            <w:tcW w:type="dxa" w:w="1008"/>
          </w:tcPr>
          <w:p>
            <w:pPr>
              <w:spacing w:after="40"/>
            </w:pPr>
            <w:r/>
            <w:r>
              <w:rPr>
                <w:b w:val="0"/>
                <w:sz w:val="19"/>
              </w:rPr>
              <w:t>0.8885</w:t>
            </w:r>
          </w:p>
        </w:tc>
        <w:tc>
          <w:tcPr>
            <w:tcW w:type="dxa" w:w="3024"/>
          </w:tcPr>
          <w:p>
            <w:pPr>
              <w:spacing w:after="40"/>
            </w:pPr>
            <w:r/>
            <w:r>
              <w:rPr>
                <w:b w:val="0"/>
                <w:sz w:val="19"/>
              </w:rPr>
              <w:t>✗ −0.0023 — no harm, no help</w:t>
            </w:r>
          </w:p>
        </w:tc>
      </w:tr>
      <w:tr>
        <w:tc>
          <w:tcPr>
            <w:tcW w:type="dxa" w:w="2160"/>
          </w:tcPr>
          <w:p>
            <w:pPr>
              <w:spacing w:after="40"/>
            </w:pPr>
            <w:r/>
            <w:r>
              <w:rPr>
                <w:b w:val="0"/>
                <w:sz w:val="19"/>
              </w:rPr>
              <w:t>Duration-normalised positions</w:t>
            </w:r>
          </w:p>
        </w:tc>
        <w:tc>
          <w:tcPr>
            <w:tcW w:type="dxa" w:w="2736"/>
          </w:tcPr>
          <w:p>
            <w:pPr>
              <w:spacing w:after="40"/>
            </w:pPr>
            <w:r/>
            <w:r>
              <w:rPr>
                <w:b w:val="0"/>
                <w:sz w:val="19"/>
              </w:rPr>
              <w:t>Squeeze every window onto a shared 0→1 timeline</w:t>
            </w:r>
          </w:p>
        </w:tc>
        <w:tc>
          <w:tcPr>
            <w:tcW w:type="dxa" w:w="1008"/>
          </w:tcPr>
          <w:p>
            <w:pPr>
              <w:spacing w:after="40"/>
            </w:pPr>
            <w:r/>
            <w:r>
              <w:rPr>
                <w:b w:val="0"/>
                <w:sz w:val="19"/>
              </w:rPr>
              <w:t>0.8844</w:t>
            </w:r>
          </w:p>
        </w:tc>
        <w:tc>
          <w:tcPr>
            <w:tcW w:type="dxa" w:w="3024"/>
          </w:tcPr>
          <w:p>
            <w:pPr>
              <w:spacing w:after="40"/>
            </w:pPr>
            <w:r/>
            <w:r>
              <w:rPr>
                <w:b w:val="0"/>
                <w:sz w:val="19"/>
              </w:rPr>
              <w:t>✗ −0.0064 — deleted useful info</w:t>
            </w:r>
          </w:p>
        </w:tc>
      </w:tr>
      <w:tr>
        <w:tc>
          <w:tcPr>
            <w:tcW w:type="dxa" w:w="2160"/>
          </w:tcPr>
          <w:p>
            <w:pPr>
              <w:spacing w:after="40"/>
            </w:pPr>
            <w:r/>
            <w:r>
              <w:rPr>
                <w:b w:val="0"/>
                <w:sz w:val="19"/>
              </w:rPr>
              <w:t>NoPE (no position at all)</w:t>
            </w:r>
          </w:p>
        </w:tc>
        <w:tc>
          <w:tcPr>
            <w:tcW w:type="dxa" w:w="2736"/>
          </w:tcPr>
          <w:p>
            <w:pPr>
              <w:spacing w:after="40"/>
            </w:pPr>
            <w:r/>
            <w:r>
              <w:rPr>
                <w:b w:val="0"/>
                <w:sz w:val="19"/>
              </w:rPr>
              <w:t>Treat the months as an unordered bag</w:t>
            </w:r>
          </w:p>
        </w:tc>
        <w:tc>
          <w:tcPr>
            <w:tcW w:type="dxa" w:w="1008"/>
          </w:tcPr>
          <w:p>
            <w:pPr>
              <w:spacing w:after="40"/>
            </w:pPr>
            <w:r/>
            <w:r>
              <w:rPr>
                <w:b w:val="0"/>
                <w:sz w:val="19"/>
              </w:rPr>
              <w:t>0.8917</w:t>
            </w:r>
          </w:p>
        </w:tc>
        <w:tc>
          <w:tcPr>
            <w:tcW w:type="dxa" w:w="3024"/>
          </w:tcPr>
          <w:p>
            <w:pPr>
              <w:spacing w:after="40"/>
            </w:pPr>
            <w:r/>
            <w:r>
              <w:rPr>
                <w:b w:val="0"/>
                <w:sz w:val="19"/>
              </w:rPr>
              <w:t xml:space="preserve">= tie — </w:t>
            </w:r>
            <w:r>
              <w:rPr>
                <w:b/>
                <w:sz w:val="19"/>
              </w:rPr>
              <w:t>kept as a backup model</w:t>
            </w:r>
            <w:r>
              <w:rPr>
                <w:b w:val="0"/>
                <w:sz w:val="19"/>
              </w:rPr>
            </w:r>
          </w:p>
        </w:tc>
      </w:tr>
    </w:tbl>
    <w:p>
      <w:pPr>
        <w:spacing w:after="80"/>
      </w:pPr>
    </w:p>
    <w:p>
      <w:pPr>
        <w:spacing w:after="160"/>
      </w:pPr>
      <w:r>
        <w:rPr>
          <w:b w:val="0"/>
          <w:i w:val="0"/>
          <w:sz w:val="22"/>
        </w:rPr>
        <w:t>Also permanently rejected (researched, argued, and ruled out): EM/Saerens prior estimation (rejected 3 separate times), water-index threshold features, self-training on the test set, importance weighting / domain-adversarial training, stacking, temperature scaling, and anything using pretrained or external models (banned by the rules).</w:t>
      </w:r>
    </w:p>
    <w:p>
      <w:pPr>
        <w:pStyle w:val="Heading1"/>
      </w:pPr>
      <w:r>
        <w:t>5. The one lesson that explains all of it</w:t>
      </w:r>
    </w:p>
    <w:p>
      <w:pPr>
        <w:spacing w:after="160"/>
      </w:pPr>
      <w:r>
        <w:rPr>
          <w:b w:val="0"/>
          <w:i w:val="0"/>
          <w:sz w:val="22"/>
        </w:rPr>
        <w:t>Every failure and every success fits one rule we discovered the hard way:</w:t>
      </w:r>
    </w:p>
    <w:tbl>
      <w:tblPr>
        <w:tblW w:type="auto" w:w="0"/>
        <w:jc w:val="center"/>
        <w:tblLook w:firstColumn="1" w:firstRow="1" w:lastColumn="0" w:lastRow="0" w:noHBand="0" w:noVBand="1" w:val="04A0"/>
      </w:tblPr>
      <w:tblGrid>
        <w:gridCol w:w="8640"/>
      </w:tblGrid>
      <w:tr>
        <w:tc>
          <w:tcPr>
            <w:tcW w:type="dxa" w:w="8640"/>
            <w:shd w:fill="F2F5FA"/>
          </w:tcPr>
          <w:p>
            <w:pPr>
              <w:spacing w:after="80"/>
            </w:pPr>
            <w:r/>
            <w:r>
              <w:rPr>
                <w:b/>
                <w:color w:val="1F3864"/>
                <w:sz w:val="20"/>
              </w:rPr>
              <w:t>THE DECISION RULE</w:t>
            </w:r>
          </w:p>
          <w:p>
            <w:pPr>
              <w:spacing w:after="0" w:before="0"/>
            </w:pPr>
            <w:r>
              <w:rPr>
                <w:rFonts w:ascii="Consolas" w:hAnsi="Consolas"/>
                <w:sz w:val="17"/>
              </w:rPr>
              <w:t xml:space="preserve">            I have a new idea. Will it help?</w:t>
            </w:r>
          </w:p>
          <w:p>
            <w:pPr>
              <w:spacing w:after="0" w:before="0"/>
            </w:pPr>
            <w:r>
              <w:rPr>
                <w:rFonts w:ascii="Consolas" w:hAnsi="Consolas"/>
                <w:sz w:val="17"/>
              </w:rPr>
              <w:t xml:space="preserve">                        |</w:t>
            </w:r>
          </w:p>
          <w:p>
            <w:pPr>
              <w:spacing w:after="0" w:before="0"/>
            </w:pPr>
            <w:r>
              <w:rPr>
                <w:rFonts w:ascii="Consolas" w:hAnsi="Consolas"/>
                <w:sz w:val="17"/>
              </w:rPr>
              <w:t xml:space="preserve">     Does it ADD capacity?  (more models, features, augmentation)</w:t>
            </w:r>
          </w:p>
          <w:p>
            <w:pPr>
              <w:spacing w:after="0" w:before="0"/>
            </w:pPr>
            <w:r>
              <w:rPr>
                <w:rFonts w:ascii="Consolas" w:hAnsi="Consolas"/>
                <w:sz w:val="17"/>
              </w:rPr>
              <w:t xml:space="preserve">         YES --&gt; [X] It will LOSE.  Every single one did.</w:t>
            </w:r>
          </w:p>
          <w:p>
            <w:pPr>
              <w:spacing w:after="0" w:before="0"/>
            </w:pPr>
            <w:r>
              <w:rPr>
                <w:rFonts w:ascii="Consolas" w:hAnsi="Consolas"/>
                <w:sz w:val="17"/>
              </w:rPr>
              <w:t xml:space="preserve">          |</w:t>
            </w:r>
          </w:p>
          <w:p>
            <w:pPr>
              <w:spacing w:after="0" w:before="0"/>
            </w:pPr>
            <w:r>
              <w:rPr>
                <w:rFonts w:ascii="Consolas" w:hAnsi="Consolas"/>
                <w:sz w:val="17"/>
              </w:rPr>
              <w:t xml:space="preserve">          NO</w:t>
            </w:r>
          </w:p>
          <w:p>
            <w:pPr>
              <w:spacing w:after="0" w:before="0"/>
            </w:pPr>
            <w:r>
              <w:rPr>
                <w:rFonts w:ascii="Consolas" w:hAnsi="Consolas"/>
                <w:sz w:val="17"/>
              </w:rPr>
              <w:t xml:space="preserve">          v</w:t>
            </w:r>
          </w:p>
          <w:p>
            <w:pPr>
              <w:spacing w:after="0" w:before="0"/>
            </w:pPr>
            <w:r>
              <w:rPr>
                <w:rFonts w:ascii="Consolas" w:hAnsi="Consolas"/>
                <w:sz w:val="17"/>
              </w:rPr>
              <w:t xml:space="preserve">     Is it just variance reduction?  (averaging, smoothing)</w:t>
            </w:r>
          </w:p>
          <w:p>
            <w:pPr>
              <w:spacing w:after="0" w:before="0"/>
            </w:pPr>
            <w:r>
              <w:rPr>
                <w:rFonts w:ascii="Consolas" w:hAnsi="Consolas"/>
                <w:sz w:val="17"/>
              </w:rPr>
              <w:t xml:space="preserve">         YES --&gt; [=] It lands inside the noise.  Not worth a submission.</w:t>
            </w:r>
          </w:p>
          <w:p>
            <w:pPr>
              <w:spacing w:after="0" w:before="0"/>
            </w:pPr>
            <w:r>
              <w:rPr>
                <w:rFonts w:ascii="Consolas" w:hAnsi="Consolas"/>
                <w:sz w:val="17"/>
              </w:rPr>
              <w:t xml:space="preserve">          |</w:t>
            </w:r>
          </w:p>
          <w:p>
            <w:pPr>
              <w:spacing w:after="0" w:before="0"/>
            </w:pPr>
            <w:r>
              <w:rPr>
                <w:rFonts w:ascii="Consolas" w:hAnsi="Consolas"/>
                <w:sz w:val="17"/>
              </w:rPr>
              <w:t xml:space="preserve">          NO</w:t>
            </w:r>
          </w:p>
          <w:p>
            <w:pPr>
              <w:spacing w:after="0" w:before="0"/>
            </w:pPr>
            <w:r>
              <w:rPr>
                <w:rFonts w:ascii="Consolas" w:hAnsi="Consolas"/>
                <w:sz w:val="17"/>
              </w:rPr>
              <w:t xml:space="preserve">          v</w:t>
            </w:r>
          </w:p>
          <w:p>
            <w:pPr>
              <w:spacing w:after="0" w:before="0"/>
            </w:pPr>
            <w:r>
              <w:rPr>
                <w:rFonts w:ascii="Consolas" w:hAnsi="Consolas"/>
                <w:sz w:val="17"/>
              </w:rPr>
              <w:t xml:space="preserve">     Does it DELETE a channel genuinely DIFFERENT between train and test?</w:t>
            </w:r>
          </w:p>
          <w:p>
            <w:pPr>
              <w:spacing w:after="0" w:before="0"/>
            </w:pPr>
            <w:r>
              <w:rPr>
                <w:rFonts w:ascii="Consolas" w:hAnsi="Consolas"/>
                <w:sz w:val="17"/>
              </w:rPr>
              <w:t xml:space="preserve">         YES --&gt; [V] This is the winning shape.   (relative-time did this)</w:t>
            </w:r>
          </w:p>
          <w:p>
            <w:pPr>
              <w:spacing w:after="0" w:before="0"/>
            </w:pPr>
            <w:r>
              <w:rPr>
                <w:rFonts w:ascii="Consolas" w:hAnsi="Consolas"/>
                <w:sz w:val="17"/>
              </w:rPr>
              <w:t xml:space="preserve">         NO  --&gt; [X] You're deleting real signal. (duration-norm did this)</w:t>
            </w:r>
          </w:p>
        </w:tc>
      </w:tr>
    </w:tbl>
    <w:p>
      <w:pPr>
        <w:spacing w:after="80"/>
      </w:pPr>
    </w:p>
    <w:p>
      <w:pPr>
        <w:spacing w:after="160"/>
      </w:pPr>
      <w:r>
        <w:rPr>
          <w:b/>
          <w:i w:val="0"/>
          <w:sz w:val="22"/>
        </w:rPr>
        <w:t>In one sentence: don't give the model more — take away the specific thing it is memorising.</w:t>
      </w:r>
    </w:p>
    <w:p>
      <w:pPr>
        <w:spacing w:after="160"/>
      </w:pPr>
      <w:r>
        <w:rPr>
          <w:b w:val="0"/>
          <w:i w:val="0"/>
          <w:sz w:val="22"/>
        </w:rPr>
        <w:t>Adding always hurt. Deleting helped only when the deleted thing was genuinely different between the training area and the test area. Calendar month was different → deleting it won. Window length was already matched → deleting it lost.</w:t>
      </w:r>
    </w:p>
    <w:p>
      <w:pPr>
        <w:spacing w:after="160"/>
      </w:pPr>
      <w:r>
        <w:rPr>
          <w:b w:val="0"/>
          <w:i w:val="0"/>
          <w:sz w:val="22"/>
        </w:rPr>
        <w:t>One more constraint that governs everything: the public leaderboard is scored on only ~309 rows, which means it carries roughly ±0.01 of random noise. We therefore refuse to test small ideas — a +0.003 improvement is simply unmeasurable. We only spend a submission on changes big enough to be seen.</w:t>
      </w:r>
    </w:p>
    <w:p>
      <w:pPr>
        <w:pStyle w:val="Heading1"/>
      </w:pPr>
      <w:r>
        <w:t>6. What we are using right now</w:t>
      </w:r>
    </w:p>
    <w:tbl>
      <w:tblPr>
        <w:tblW w:type="auto" w:w="0"/>
        <w:jc w:val="center"/>
        <w:tblLook w:firstColumn="1" w:firstRow="1" w:lastColumn="0" w:lastRow="0" w:noHBand="0" w:noVBand="1" w:val="04A0"/>
      </w:tblPr>
      <w:tblGrid>
        <w:gridCol w:w="8640"/>
      </w:tblGrid>
      <w:tr>
        <w:tc>
          <w:tcPr>
            <w:tcW w:type="dxa" w:w="8640"/>
            <w:shd w:fill="F2F5FA"/>
          </w:tcPr>
          <w:p>
            <w:pPr>
              <w:spacing w:after="80"/>
            </w:pPr>
            <w:r/>
            <w:r>
              <w:rPr>
                <w:b/>
                <w:color w:val="1F3864"/>
                <w:sz w:val="20"/>
              </w:rPr>
              <w:t>THE CURRENT PIPELINE</w:t>
            </w:r>
          </w:p>
          <w:p>
            <w:pPr>
              <w:spacing w:after="0" w:before="0"/>
            </w:pPr>
            <w:r>
              <w:rPr>
                <w:rFonts w:ascii="Consolas" w:hAnsi="Consolas"/>
                <w:sz w:val="17"/>
              </w:rPr>
              <w:t xml:space="preserve">   12 months of satellite bands  (many months missing)</w:t>
            </w:r>
          </w:p>
          <w:p>
            <w:pPr>
              <w:spacing w:after="0" w:before="0"/>
            </w:pPr>
            <w:r>
              <w:rPr>
                <w:rFonts w:ascii="Consolas" w:hAnsi="Consolas"/>
                <w:sz w:val="17"/>
              </w:rPr>
              <w:t xml:space="preserve">                   |</w:t>
            </w:r>
          </w:p>
          <w:p>
            <w:pPr>
              <w:spacing w:after="0" w:before="0"/>
            </w:pPr>
            <w:r>
              <w:rPr>
                <w:rFonts w:ascii="Consolas" w:hAnsi="Consolas"/>
                <w:sz w:val="17"/>
              </w:rPr>
              <w:t xml:space="preserve">                   v</w:t>
            </w:r>
          </w:p>
          <w:p>
            <w:pPr>
              <w:spacing w:after="0" w:before="0"/>
            </w:pPr>
            <w:r>
              <w:rPr>
                <w:rFonts w:ascii="Consolas" w:hAnsi="Consolas"/>
                <w:sz w:val="17"/>
              </w:rPr>
              <w:t xml:space="preserve">   Standardise  +  add missing-month flags</w:t>
            </w:r>
          </w:p>
          <w:p>
            <w:pPr>
              <w:spacing w:after="0" w:before="0"/>
            </w:pPr>
            <w:r>
              <w:rPr>
                <w:rFonts w:ascii="Consolas" w:hAnsi="Consolas"/>
                <w:sz w:val="17"/>
              </w:rPr>
              <w:t xml:space="preserve">                   |</w:t>
            </w:r>
          </w:p>
          <w:p>
            <w:pPr>
              <w:spacing w:after="0" w:before="0"/>
            </w:pPr>
            <w:r>
              <w:rPr>
                <w:rFonts w:ascii="Consolas" w:hAnsi="Consolas"/>
                <w:sz w:val="17"/>
              </w:rPr>
              <w:t xml:space="preserve">                   v</w:t>
            </w:r>
          </w:p>
          <w:p>
            <w:pPr>
              <w:spacing w:after="0" w:before="0"/>
            </w:pPr>
            <w:r>
              <w:rPr>
                <w:rFonts w:ascii="Consolas" w:hAnsi="Consolas"/>
                <w:sz w:val="17"/>
              </w:rPr>
              <w:t xml:space="preserve">   Create 2 MASKED VIEWS of every training row</w:t>
            </w:r>
          </w:p>
          <w:p>
            <w:pPr>
              <w:spacing w:after="0" w:before="0"/>
            </w:pPr>
            <w:r>
              <w:rPr>
                <w:rFonts w:ascii="Consolas" w:hAnsi="Consolas"/>
                <w:sz w:val="17"/>
              </w:rPr>
              <w:t xml:space="preserve">                   |</w:t>
            </w:r>
          </w:p>
          <w:p>
            <w:pPr>
              <w:spacing w:after="0" w:before="0"/>
            </w:pPr>
            <w:r>
              <w:rPr>
                <w:rFonts w:ascii="Consolas" w:hAnsi="Consolas"/>
                <w:sz w:val="17"/>
              </w:rPr>
              <w:t xml:space="preserve">                   v</w:t>
            </w:r>
          </w:p>
          <w:p>
            <w:pPr>
              <w:spacing w:after="0" w:before="0"/>
            </w:pPr>
            <w:r>
              <w:rPr>
                <w:rFonts w:ascii="Consolas" w:hAnsi="Consolas"/>
                <w:sz w:val="17"/>
              </w:rPr>
              <w:t xml:space="preserve">   RELATIVE-TIME:  slide the window to start at step 0   &lt;== win #3</w:t>
            </w:r>
          </w:p>
          <w:p>
            <w:pPr>
              <w:spacing w:after="0" w:before="0"/>
            </w:pPr>
            <w:r>
              <w:rPr>
                <w:rFonts w:ascii="Consolas" w:hAnsi="Consolas"/>
                <w:sz w:val="17"/>
              </w:rPr>
              <w:t xml:space="preserve">                   (kills calendar memorisation)</w:t>
            </w:r>
          </w:p>
          <w:p>
            <w:pPr>
              <w:spacing w:after="0" w:before="0"/>
            </w:pPr>
            <w:r>
              <w:rPr>
                <w:rFonts w:ascii="Consolas" w:hAnsi="Consolas"/>
                <w:sz w:val="17"/>
              </w:rPr>
              <w:t xml:space="preserve">                   |</w:t>
            </w:r>
          </w:p>
          <w:p>
            <w:pPr>
              <w:spacing w:after="0" w:before="0"/>
            </w:pPr>
            <w:r>
              <w:rPr>
                <w:rFonts w:ascii="Consolas" w:hAnsi="Consolas"/>
                <w:sz w:val="17"/>
              </w:rPr>
              <w:t xml:space="preserve">                   v</w:t>
            </w:r>
          </w:p>
          <w:p>
            <w:pPr>
              <w:spacing w:after="0" w:before="0"/>
            </w:pPr>
            <w:r>
              <w:rPr>
                <w:rFonts w:ascii="Consolas" w:hAnsi="Consolas"/>
                <w:sz w:val="17"/>
              </w:rPr>
              <w:t xml:space="preserve">   TRANSFORMER ENCODER   2 layers · 4 heads · d=64</w:t>
            </w:r>
          </w:p>
          <w:p>
            <w:pPr>
              <w:spacing w:after="0" w:before="0"/>
            </w:pPr>
            <w:r>
              <w:rPr>
                <w:rFonts w:ascii="Consolas" w:hAnsi="Consolas"/>
                <w:sz w:val="17"/>
              </w:rPr>
              <w:t xml:space="preserve">                   (attends to observed months only)</w:t>
            </w:r>
          </w:p>
          <w:p>
            <w:pPr>
              <w:spacing w:after="0" w:before="0"/>
            </w:pPr>
            <w:r>
              <w:rPr>
                <w:rFonts w:ascii="Consolas" w:hAnsi="Consolas"/>
                <w:sz w:val="17"/>
              </w:rPr>
              <w:t xml:space="preserve">                   |</w:t>
            </w:r>
          </w:p>
          <w:p>
            <w:pPr>
              <w:spacing w:after="0" w:before="0"/>
            </w:pPr>
            <w:r>
              <w:rPr>
                <w:rFonts w:ascii="Consolas" w:hAnsi="Consolas"/>
                <w:sz w:val="17"/>
              </w:rPr>
              <w:t xml:space="preserve">                   v</w:t>
            </w:r>
          </w:p>
          <w:p>
            <w:pPr>
              <w:spacing w:after="0" w:before="0"/>
            </w:pPr>
            <w:r>
              <w:rPr>
                <w:rFonts w:ascii="Consolas" w:hAnsi="Consolas"/>
                <w:sz w:val="17"/>
              </w:rPr>
              <w:t xml:space="preserve">   Average over observed months  -&gt;  classifier head</w:t>
            </w:r>
          </w:p>
          <w:p>
            <w:pPr>
              <w:spacing w:after="0" w:before="0"/>
            </w:pPr>
            <w:r>
              <w:rPr>
                <w:rFonts w:ascii="Consolas" w:hAnsi="Consolas"/>
                <w:sz w:val="17"/>
              </w:rPr>
              <w:t xml:space="preserve">                   |</w:t>
            </w:r>
          </w:p>
          <w:p>
            <w:pPr>
              <w:spacing w:after="0" w:before="0"/>
            </w:pPr>
            <w:r>
              <w:rPr>
                <w:rFonts w:ascii="Consolas" w:hAnsi="Consolas"/>
                <w:sz w:val="17"/>
              </w:rPr>
              <w:t xml:space="preserve">                   v</w:t>
            </w:r>
          </w:p>
          <w:p>
            <w:pPr>
              <w:spacing w:after="0" w:before="0"/>
            </w:pPr>
            <w:r>
              <w:rPr>
                <w:rFonts w:ascii="Consolas" w:hAnsi="Consolas"/>
                <w:sz w:val="17"/>
              </w:rPr>
              <w:t xml:space="preserve">   CROSS-VIEW PENALTY: punish disagreement between views  &lt;== win #4</w:t>
            </w:r>
          </w:p>
          <w:p>
            <w:pPr>
              <w:spacing w:after="0" w:before="0"/>
            </w:pPr>
            <w:r>
              <w:rPr>
                <w:rFonts w:ascii="Consolas" w:hAnsi="Consolas"/>
                <w:sz w:val="17"/>
              </w:rPr>
              <w:t xml:space="preserve">                   |</w:t>
            </w:r>
          </w:p>
          <w:p>
            <w:pPr>
              <w:spacing w:after="0" w:before="0"/>
            </w:pPr>
            <w:r>
              <w:rPr>
                <w:rFonts w:ascii="Consolas" w:hAnsi="Consolas"/>
                <w:sz w:val="17"/>
              </w:rPr>
              <w:t xml:space="preserve">                   v</w:t>
            </w:r>
          </w:p>
          <w:p>
            <w:pPr>
              <w:spacing w:after="0" w:before="0"/>
            </w:pPr>
            <w:r>
              <w:rPr>
                <w:rFonts w:ascii="Consolas" w:hAnsi="Consolas"/>
                <w:sz w:val="17"/>
              </w:rPr>
              <w:t xml:space="preserve">   Shift output so the pond-rate lands at 0.649           &lt;== win #1</w:t>
            </w:r>
          </w:p>
          <w:p>
            <w:pPr>
              <w:spacing w:after="0" w:before="0"/>
            </w:pPr>
            <w:r>
              <w:rPr>
                <w:rFonts w:ascii="Consolas" w:hAnsi="Consolas"/>
                <w:sz w:val="17"/>
              </w:rPr>
              <w:t xml:space="preserve">                   |</w:t>
            </w:r>
          </w:p>
          <w:p>
            <w:pPr>
              <w:spacing w:after="0" w:before="0"/>
            </w:pPr>
            <w:r>
              <w:rPr>
                <w:rFonts w:ascii="Consolas" w:hAnsi="Consolas"/>
                <w:sz w:val="17"/>
              </w:rPr>
              <w:t xml:space="preserve">                   v</w:t>
            </w:r>
          </w:p>
          <w:p>
            <w:pPr>
              <w:spacing w:after="0" w:before="0"/>
            </w:pPr>
            <w:r>
              <w:rPr>
                <w:rFonts w:ascii="Consolas" w:hAnsi="Consolas"/>
                <w:sz w:val="17"/>
              </w:rPr>
              <w:t xml:space="preserve">   submission.csv   -&gt;   0.8955</w:t>
            </w:r>
          </w:p>
        </w:tc>
      </w:tr>
    </w:tbl>
    <w:p>
      <w:pPr>
        <w:spacing w:after="80"/>
      </w:pPr>
    </w:p>
    <w:p>
      <w:pPr>
        <w:spacing w:after="160"/>
      </w:pPr>
      <w:r>
        <w:rPr>
          <w:b w:val="0"/>
          <w:i w:val="0"/>
          <w:sz w:val="22"/>
        </w:rPr>
        <w:t>The champion, in words: a Transformer we trained from scratch (no pretrained weights — they are banned), which reads only the months that actually exist, is told relative time rather than calendar time, is trained to give the same answer no matter which months are hidden, and finally has its output nudged so it predicts ponds at the right frequency.</w:t>
      </w:r>
    </w:p>
    <w:p>
      <w:pPr>
        <w:pStyle w:val="Heading2"/>
      </w:pPr>
      <w:r>
        <w:t>The settings that define it</w:t>
      </w:r>
    </w:p>
    <w:tbl>
      <w:tblPr>
        <w:tblStyle w:val="TableGrid"/>
        <w:tblW w:type="auto" w:w="0"/>
        <w:tblLook w:firstColumn="1" w:firstRow="1" w:lastColumn="0" w:lastRow="0" w:noHBand="0" w:noVBand="1" w:val="04A0"/>
      </w:tblPr>
      <w:tblGrid>
        <w:gridCol w:w="2880"/>
        <w:gridCol w:w="2880"/>
        <w:gridCol w:w="2880"/>
      </w:tblGrid>
      <w:tr>
        <w:tc>
          <w:tcPr>
            <w:tcW w:type="dxa" w:w="2448"/>
            <w:shd w:fill="1F3864"/>
          </w:tcPr>
          <w:p>
            <w:r/>
            <w:r>
              <w:rPr>
                <w:b/>
                <w:color w:val="FFFFFF"/>
                <w:sz w:val="19"/>
              </w:rPr>
              <w:t>Setting</w:t>
            </w:r>
          </w:p>
        </w:tc>
        <w:tc>
          <w:tcPr>
            <w:tcW w:type="dxa" w:w="1296"/>
            <w:shd w:fill="1F3864"/>
          </w:tcPr>
          <w:p>
            <w:r/>
            <w:r>
              <w:rPr>
                <w:b/>
                <w:color w:val="FFFFFF"/>
                <w:sz w:val="19"/>
              </w:rPr>
              <w:t>Value</w:t>
            </w:r>
          </w:p>
        </w:tc>
        <w:tc>
          <w:tcPr>
            <w:tcW w:type="dxa" w:w="5184"/>
            <w:shd w:fill="1F3864"/>
          </w:tcPr>
          <w:p>
            <w:r/>
            <w:r>
              <w:rPr>
                <w:b/>
                <w:color w:val="FFFFFF"/>
                <w:sz w:val="19"/>
              </w:rPr>
              <w:t>Why</w:t>
            </w:r>
          </w:p>
        </w:tc>
      </w:tr>
      <w:tr>
        <w:tc>
          <w:tcPr>
            <w:tcW w:type="dxa" w:w="2448"/>
          </w:tcPr>
          <w:p>
            <w:pPr>
              <w:spacing w:after="40"/>
            </w:pPr>
            <w:r/>
            <w:r>
              <w:rPr>
                <w:b w:val="0"/>
                <w:sz w:val="19"/>
              </w:rPr>
              <w:t>relative_time</w:t>
            </w:r>
          </w:p>
        </w:tc>
        <w:tc>
          <w:tcPr>
            <w:tcW w:type="dxa" w:w="1296"/>
          </w:tcPr>
          <w:p>
            <w:pPr>
              <w:spacing w:after="40"/>
            </w:pPr>
            <w:r/>
            <w:r>
              <w:rPr>
                <w:b w:val="0"/>
                <w:sz w:val="19"/>
              </w:rPr>
              <w:t>true</w:t>
            </w:r>
          </w:p>
        </w:tc>
        <w:tc>
          <w:tcPr>
            <w:tcW w:type="dxa" w:w="5184"/>
          </w:tcPr>
          <w:p>
            <w:pPr>
              <w:spacing w:after="40"/>
            </w:pPr>
            <w:r/>
            <w:r>
              <w:rPr>
                <w:b w:val="0"/>
                <w:sz w:val="19"/>
              </w:rPr>
              <w:t>Win #3 — deletes calendar memorisation</w:t>
            </w:r>
          </w:p>
        </w:tc>
      </w:tr>
      <w:tr>
        <w:tc>
          <w:tcPr>
            <w:tcW w:type="dxa" w:w="2448"/>
          </w:tcPr>
          <w:p>
            <w:pPr>
              <w:spacing w:after="40"/>
            </w:pPr>
            <w:r/>
            <w:r>
              <w:rPr>
                <w:b w:val="0"/>
                <w:sz w:val="19"/>
              </w:rPr>
              <w:t>consistency_lambda</w:t>
            </w:r>
          </w:p>
        </w:tc>
        <w:tc>
          <w:tcPr>
            <w:tcW w:type="dxa" w:w="1296"/>
          </w:tcPr>
          <w:p>
            <w:pPr>
              <w:spacing w:after="40"/>
            </w:pPr>
            <w:r/>
            <w:r>
              <w:rPr>
                <w:b w:val="0"/>
                <w:sz w:val="19"/>
              </w:rPr>
              <w:t>1.0</w:t>
            </w:r>
          </w:p>
        </w:tc>
        <w:tc>
          <w:tcPr>
            <w:tcW w:type="dxa" w:w="5184"/>
          </w:tcPr>
          <w:p>
            <w:pPr>
              <w:spacing w:after="40"/>
            </w:pPr>
            <w:r/>
            <w:r>
              <w:rPr>
                <w:b w:val="0"/>
                <w:sz w:val="19"/>
              </w:rPr>
              <w:t>Win #4 — the cross-view penalty</w:t>
            </w:r>
          </w:p>
        </w:tc>
      </w:tr>
      <w:tr>
        <w:tc>
          <w:tcPr>
            <w:tcW w:type="dxa" w:w="2448"/>
          </w:tcPr>
          <w:p>
            <w:pPr>
              <w:spacing w:after="40"/>
            </w:pPr>
            <w:r/>
            <w:r>
              <w:rPr>
                <w:b w:val="0"/>
                <w:sz w:val="19"/>
              </w:rPr>
              <w:t>K (training views)</w:t>
            </w:r>
          </w:p>
        </w:tc>
        <w:tc>
          <w:tcPr>
            <w:tcW w:type="dxa" w:w="1296"/>
          </w:tcPr>
          <w:p>
            <w:pPr>
              <w:spacing w:after="40"/>
            </w:pPr>
            <w:r/>
            <w:r>
              <w:rPr>
                <w:b w:val="0"/>
                <w:sz w:val="19"/>
              </w:rPr>
              <w:t>2</w:t>
            </w:r>
          </w:p>
        </w:tc>
        <w:tc>
          <w:tcPr>
            <w:tcW w:type="dxa" w:w="5184"/>
          </w:tcPr>
          <w:p>
            <w:pPr>
              <w:spacing w:after="40"/>
            </w:pPr>
            <w:r/>
            <w:r>
              <w:rPr>
                <w:b w:val="0"/>
                <w:sz w:val="19"/>
              </w:rPr>
              <w:t>4 was tested and lost; 2 is a sharp optimum</w:t>
            </w:r>
          </w:p>
        </w:tc>
      </w:tr>
      <w:tr>
        <w:tc>
          <w:tcPr>
            <w:tcW w:type="dxa" w:w="2448"/>
          </w:tcPr>
          <w:p>
            <w:pPr>
              <w:spacing w:after="40"/>
            </w:pPr>
            <w:r/>
            <w:r>
              <w:rPr>
                <w:b w:val="0"/>
                <w:sz w:val="19"/>
              </w:rPr>
              <w:t>pos_encoding</w:t>
            </w:r>
          </w:p>
        </w:tc>
        <w:tc>
          <w:tcPr>
            <w:tcW w:type="dxa" w:w="1296"/>
          </w:tcPr>
          <w:p>
            <w:pPr>
              <w:spacing w:after="40"/>
            </w:pPr>
            <w:r/>
            <w:r>
              <w:rPr>
                <w:b w:val="0"/>
                <w:sz w:val="19"/>
              </w:rPr>
              <w:t>learned</w:t>
            </w:r>
          </w:p>
        </w:tc>
        <w:tc>
          <w:tcPr>
            <w:tcW w:type="dxa" w:w="5184"/>
          </w:tcPr>
          <w:p>
            <w:pPr>
              <w:spacing w:after="40"/>
            </w:pPr>
            <w:r/>
            <w:r>
              <w:rPr>
                <w:b w:val="0"/>
                <w:sz w:val="19"/>
              </w:rPr>
              <w:t>dnorm lost, none tied</w:t>
            </w:r>
          </w:p>
        </w:tc>
      </w:tr>
      <w:tr>
        <w:tc>
          <w:tcPr>
            <w:tcW w:type="dxa" w:w="2448"/>
          </w:tcPr>
          <w:p>
            <w:pPr>
              <w:spacing w:after="40"/>
            </w:pPr>
            <w:r/>
            <w:r>
              <w:rPr>
                <w:b w:val="0"/>
                <w:sz w:val="19"/>
              </w:rPr>
              <w:t>prevalence_target</w:t>
            </w:r>
          </w:p>
        </w:tc>
        <w:tc>
          <w:tcPr>
            <w:tcW w:type="dxa" w:w="1296"/>
          </w:tcPr>
          <w:p>
            <w:pPr>
              <w:spacing w:after="40"/>
            </w:pPr>
            <w:r/>
            <w:r>
              <w:rPr>
                <w:b w:val="0"/>
                <w:sz w:val="19"/>
              </w:rPr>
              <w:t>0.649</w:t>
            </w:r>
          </w:p>
        </w:tc>
        <w:tc>
          <w:tcPr>
            <w:tcW w:type="dxa" w:w="5184"/>
          </w:tcPr>
          <w:p>
            <w:pPr>
              <w:spacing w:after="40"/>
            </w:pPr>
            <w:r/>
            <w:r>
              <w:rPr>
                <w:b w:val="0"/>
                <w:sz w:val="19"/>
              </w:rPr>
              <w:t>Win #1 — the operating point</w:t>
            </w:r>
          </w:p>
        </w:tc>
      </w:tr>
      <w:tr>
        <w:tc>
          <w:tcPr>
            <w:tcW w:type="dxa" w:w="2448"/>
          </w:tcPr>
          <w:p>
            <w:pPr>
              <w:spacing w:after="40"/>
            </w:pPr>
            <w:r/>
            <w:r>
              <w:rPr>
                <w:b w:val="0"/>
                <w:sz w:val="19"/>
              </w:rPr>
              <w:t>all channels.*</w:t>
            </w:r>
          </w:p>
        </w:tc>
        <w:tc>
          <w:tcPr>
            <w:tcW w:type="dxa" w:w="1296"/>
          </w:tcPr>
          <w:p>
            <w:pPr>
              <w:spacing w:after="40"/>
            </w:pPr>
            <w:r/>
            <w:r>
              <w:rPr>
                <w:b w:val="0"/>
                <w:sz w:val="19"/>
              </w:rPr>
              <w:t>false</w:t>
            </w:r>
          </w:p>
        </w:tc>
        <w:tc>
          <w:tcPr>
            <w:tcW w:type="dxa" w:w="5184"/>
          </w:tcPr>
          <w:p>
            <w:pPr>
              <w:spacing w:after="40"/>
            </w:pPr>
            <w:r/>
            <w:r>
              <w:rPr>
                <w:b w:val="0"/>
                <w:sz w:val="19"/>
              </w:rPr>
              <w:t>Every added channel lost</w:t>
            </w:r>
          </w:p>
        </w:tc>
      </w:tr>
      <w:tr>
        <w:tc>
          <w:tcPr>
            <w:tcW w:type="dxa" w:w="2448"/>
          </w:tcPr>
          <w:p>
            <w:pPr>
              <w:spacing w:after="40"/>
            </w:pPr>
            <w:r/>
            <w:r>
              <w:rPr>
                <w:b w:val="0"/>
                <w:sz w:val="19"/>
              </w:rPr>
              <w:t>tta.enable</w:t>
            </w:r>
          </w:p>
        </w:tc>
        <w:tc>
          <w:tcPr>
            <w:tcW w:type="dxa" w:w="1296"/>
          </w:tcPr>
          <w:p>
            <w:pPr>
              <w:spacing w:after="40"/>
            </w:pPr>
            <w:r/>
            <w:r>
              <w:rPr>
                <w:b w:val="0"/>
                <w:sz w:val="19"/>
              </w:rPr>
              <w:t>false</w:t>
            </w:r>
          </w:p>
        </w:tc>
        <w:tc>
          <w:tcPr>
            <w:tcW w:type="dxa" w:w="5184"/>
          </w:tcPr>
          <w:p>
            <w:pPr>
              <w:spacing w:after="40"/>
            </w:pPr>
            <w:r/>
            <w:r>
              <w:rPr>
                <w:b w:val="0"/>
                <w:sz w:val="19"/>
              </w:rPr>
              <w:t>Tested, landed in the noise</w:t>
            </w:r>
          </w:p>
        </w:tc>
      </w:tr>
    </w:tbl>
    <w:p>
      <w:pPr>
        <w:spacing w:after="80"/>
      </w:pPr>
    </w:p>
    <w:p>
      <w:pPr>
        <w:pStyle w:val="Heading1"/>
      </w:pPr>
      <w:r>
        <w:t>7. How strong is it?</w:t>
      </w:r>
    </w:p>
    <w:tbl>
      <w:tblPr>
        <w:tblStyle w:val="TableGrid"/>
        <w:tblW w:type="auto" w:w="0"/>
        <w:tblLook w:firstColumn="1" w:firstRow="1" w:lastColumn="0" w:lastRow="0" w:noHBand="0" w:noVBand="1" w:val="04A0"/>
      </w:tblPr>
      <w:tblGrid>
        <w:gridCol w:w="4320"/>
        <w:gridCol w:w="4320"/>
      </w:tblGrid>
      <w:tr>
        <w:tc>
          <w:tcPr>
            <w:tcW w:type="dxa" w:w="4320"/>
            <w:shd w:fill="1F3864"/>
          </w:tcPr>
          <w:p>
            <w:r/>
            <w:r>
              <w:rPr>
                <w:b/>
                <w:color w:val="FFFFFF"/>
                <w:sz w:val="19"/>
              </w:rPr>
            </w:r>
          </w:p>
        </w:tc>
        <w:tc>
          <w:tcPr>
            <w:tcW w:type="dxa" w:w="4608"/>
            <w:shd w:fill="1F3864"/>
          </w:tcPr>
          <w:p>
            <w:r/>
            <w:r>
              <w:rPr>
                <w:b/>
                <w:color w:val="FFFFFF"/>
                <w:sz w:val="19"/>
              </w:rPr>
              <w:t>Score</w:t>
            </w:r>
          </w:p>
        </w:tc>
      </w:tr>
      <w:tr>
        <w:tc>
          <w:tcPr>
            <w:tcW w:type="dxa" w:w="4320"/>
          </w:tcPr>
          <w:p>
            <w:pPr>
              <w:spacing w:after="40"/>
            </w:pPr>
            <w:r/>
            <w:r>
              <w:rPr>
                <w:b w:val="0"/>
                <w:sz w:val="19"/>
              </w:rPr>
              <w:t>Where we started</w:t>
            </w:r>
          </w:p>
        </w:tc>
        <w:tc>
          <w:tcPr>
            <w:tcW w:type="dxa" w:w="4608"/>
          </w:tcPr>
          <w:p>
            <w:pPr>
              <w:spacing w:after="40"/>
            </w:pPr>
            <w:r/>
            <w:r>
              <w:rPr>
                <w:b w:val="0"/>
                <w:sz w:val="19"/>
              </w:rPr>
              <w:t>0.7140</w:t>
            </w:r>
          </w:p>
        </w:tc>
      </w:tr>
      <w:tr>
        <w:tc>
          <w:tcPr>
            <w:tcW w:type="dxa" w:w="4320"/>
          </w:tcPr>
          <w:p>
            <w:pPr>
              <w:spacing w:after="40"/>
            </w:pPr>
            <w:r/>
            <w:r>
              <w:rPr>
                <w:b w:val="0"/>
                <w:sz w:val="19"/>
              </w:rPr>
            </w:r>
            <w:r>
              <w:rPr>
                <w:b/>
                <w:sz w:val="19"/>
              </w:rPr>
              <w:t>Our champion today</w:t>
            </w:r>
            <w:r>
              <w:rPr>
                <w:b w:val="0"/>
                <w:sz w:val="19"/>
              </w:rPr>
            </w:r>
          </w:p>
        </w:tc>
        <w:tc>
          <w:tcPr>
            <w:tcW w:type="dxa" w:w="4608"/>
          </w:tcPr>
          <w:p>
            <w:pPr>
              <w:spacing w:after="40"/>
            </w:pPr>
            <w:r/>
            <w:r>
              <w:rPr>
                <w:b w:val="0"/>
                <w:sz w:val="19"/>
              </w:rPr>
            </w:r>
            <w:r>
              <w:rPr>
                <w:b/>
                <w:sz w:val="19"/>
              </w:rPr>
              <w:t>0.8955</w:t>
            </w:r>
            <w:r>
              <w:rPr>
                <w:b w:val="0"/>
                <w:sz w:val="19"/>
              </w:rPr>
            </w:r>
          </w:p>
        </w:tc>
      </w:tr>
      <w:tr>
        <w:tc>
          <w:tcPr>
            <w:tcW w:type="dxa" w:w="4320"/>
          </w:tcPr>
          <w:p>
            <w:pPr>
              <w:spacing w:after="40"/>
            </w:pPr>
            <w:r/>
            <w:r>
              <w:rPr>
                <w:b w:val="0"/>
                <w:sz w:val="19"/>
              </w:rPr>
              <w:t>Top-5 on the board</w:t>
            </w:r>
          </w:p>
        </w:tc>
        <w:tc>
          <w:tcPr>
            <w:tcW w:type="dxa" w:w="4608"/>
          </w:tcPr>
          <w:p>
            <w:pPr>
              <w:spacing w:after="40"/>
            </w:pPr>
            <w:r/>
            <w:r>
              <w:rPr>
                <w:b w:val="0"/>
                <w:sz w:val="19"/>
              </w:rPr>
              <w:t>~0.928 – 0.945</w:t>
            </w:r>
          </w:p>
        </w:tc>
      </w:tr>
      <w:tr>
        <w:tc>
          <w:tcPr>
            <w:tcW w:type="dxa" w:w="4320"/>
          </w:tcPr>
          <w:p>
            <w:pPr>
              <w:spacing w:after="40"/>
            </w:pPr>
            <w:r/>
            <w:r>
              <w:rPr>
                <w:b w:val="0"/>
                <w:sz w:val="19"/>
              </w:rPr>
              <w:t>Leader</w:t>
            </w:r>
          </w:p>
        </w:tc>
        <w:tc>
          <w:tcPr>
            <w:tcW w:type="dxa" w:w="4608"/>
          </w:tcPr>
          <w:p>
            <w:pPr>
              <w:spacing w:after="40"/>
            </w:pPr>
            <w:r/>
            <w:r>
              <w:rPr>
                <w:b w:val="0"/>
                <w:sz w:val="19"/>
              </w:rPr>
              <w:t>~0.9452</w:t>
            </w:r>
          </w:p>
        </w:tc>
      </w:tr>
      <w:tr>
        <w:tc>
          <w:tcPr>
            <w:tcW w:type="dxa" w:w="4320"/>
          </w:tcPr>
          <w:p>
            <w:pPr>
              <w:spacing w:after="40"/>
            </w:pPr>
            <w:r/>
            <w:r>
              <w:rPr>
                <w:b w:val="0"/>
                <w:sz w:val="19"/>
              </w:rPr>
            </w:r>
            <w:r>
              <w:rPr>
                <w:b/>
                <w:sz w:val="19"/>
              </w:rPr>
              <w:t>Gap left to close</w:t>
            </w:r>
            <w:r>
              <w:rPr>
                <w:b w:val="0"/>
                <w:sz w:val="19"/>
              </w:rPr>
            </w:r>
          </w:p>
        </w:tc>
        <w:tc>
          <w:tcPr>
            <w:tcW w:type="dxa" w:w="4608"/>
          </w:tcPr>
          <w:p>
            <w:pPr>
              <w:spacing w:after="40"/>
            </w:pPr>
            <w:r/>
            <w:r>
              <w:rPr>
                <w:b w:val="0"/>
                <w:sz w:val="19"/>
              </w:rPr>
            </w:r>
            <w:r>
              <w:rPr>
                <w:b/>
                <w:sz w:val="19"/>
              </w:rPr>
              <w:t>~ +0.033</w:t>
            </w:r>
            <w:r>
              <w:rPr>
                <w:b w:val="0"/>
                <w:sz w:val="19"/>
              </w:rPr>
            </w:r>
          </w:p>
        </w:tc>
      </w:tr>
    </w:tbl>
    <w:p>
      <w:pPr>
        <w:spacing w:after="80"/>
      </w:pPr>
    </w:p>
    <w:p>
      <w:pPr>
        <w:spacing w:after="160"/>
      </w:pPr>
      <w:r>
        <w:rPr>
          <w:b w:val="0"/>
          <w:i w:val="0"/>
          <w:sz w:val="22"/>
        </w:rPr>
        <w:t>Honest read: we are in solid, competitive territory and we have closed 85% of the distance from our starting point to the top of the board. The remaining +0.033 is hard — it is roughly three times the size of our last two wins combined, and the two biggest levers (calendar position, and per-cell signal strength) are now exhausted and proven-toxic respectively.</w:t>
      </w:r>
    </w:p>
    <w:p>
      <w:pPr>
        <w:spacing w:after="160"/>
      </w:pPr>
      <w:r>
        <w:rPr>
          <w:b w:val="0"/>
          <w:i w:val="0"/>
          <w:sz w:val="22"/>
        </w:rPr>
        <w:t>Confidence in the champion is high because the wins were not lucky toggles — each one has a mechanism we can state and that we verified in the run logs. The most recent win, for example, measurably reduced the model's overconfidence (its known weakness) exactly as predicted.</w:t>
      </w:r>
    </w:p>
    <w:p>
      <w:pPr>
        <w:spacing w:after="160"/>
      </w:pPr>
      <w:r>
        <w:rPr>
          <w:b w:val="0"/>
          <w:i w:val="0"/>
          <w:sz w:val="22"/>
        </w:rPr>
        <w:t>We also hold a second, deliberately different model (the NoPE set encoder, 0.8917). It ties our champion on the public board but is built on a completely different assumption, so it fails on different rows. That is insurance for the private leaderboard.</w:t>
      </w:r>
    </w:p>
    <w:p>
      <w:pPr>
        <w:pStyle w:val="Heading1"/>
      </w:pPr>
      <w:r>
        <w:t>8. What's in the pipeline</w:t>
      </w:r>
    </w:p>
    <w:tbl>
      <w:tblPr>
        <w:tblW w:type="auto" w:w="0"/>
        <w:jc w:val="center"/>
        <w:tblLook w:firstColumn="1" w:firstRow="1" w:lastColumn="0" w:lastRow="0" w:noHBand="0" w:noVBand="1" w:val="04A0"/>
      </w:tblPr>
      <w:tblGrid>
        <w:gridCol w:w="8640"/>
      </w:tblGrid>
      <w:tr>
        <w:tc>
          <w:tcPr>
            <w:tcW w:type="dxa" w:w="8640"/>
            <w:shd w:fill="F2F5FA"/>
          </w:tcPr>
          <w:p>
            <w:pPr>
              <w:spacing w:after="80"/>
            </w:pPr>
            <w:r/>
            <w:r>
              <w:rPr>
                <w:b/>
                <w:color w:val="1F3864"/>
                <w:sz w:val="20"/>
              </w:rPr>
              <w:t>WHAT HAPPENS NEXT</w:t>
            </w:r>
          </w:p>
          <w:p>
            <w:pPr>
              <w:spacing w:after="0" w:before="0"/>
            </w:pPr>
            <w:r>
              <w:rPr>
                <w:rFonts w:ascii="Consolas" w:hAnsi="Consolas"/>
                <w:sz w:val="17"/>
              </w:rPr>
              <w:t xml:space="preserve">   NOW — iteration 10 : push the cross-view penalty harder (1.0 -&gt; 3.0)</w:t>
            </w:r>
          </w:p>
          <w:p>
            <w:pPr>
              <w:spacing w:after="0" w:before="0"/>
            </w:pPr>
            <w:r>
              <w:rPr>
                <w:rFonts w:ascii="Consolas" w:hAnsi="Consolas"/>
                <w:sz w:val="17"/>
              </w:rPr>
              <w:t xml:space="preserve">                        [ awaiting leaderboard score ]</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                                     |</w:t>
            </w:r>
          </w:p>
          <w:p>
            <w:pPr>
              <w:spacing w:after="0" w:before="0"/>
            </w:pPr>
            <w:r>
              <w:rPr>
                <w:rFonts w:ascii="Consolas" w:hAnsi="Consolas"/>
                <w:sz w:val="17"/>
              </w:rPr>
              <w:t xml:space="preserve">        clearly BETTER                          TIE or WORSE</w:t>
            </w:r>
          </w:p>
          <w:p>
            <w:pPr>
              <w:spacing w:after="0" w:before="0"/>
            </w:pPr>
            <w:r>
              <w:rPr>
                <w:rFonts w:ascii="Consolas" w:hAnsi="Consolas"/>
                <w:sz w:val="17"/>
              </w:rPr>
              <w:t xml:space="preserve">               |                                     |</w:t>
            </w:r>
          </w:p>
          <w:p>
            <w:pPr>
              <w:spacing w:after="0" w:before="0"/>
            </w:pPr>
            <w:r>
              <w:rPr>
                <w:rFonts w:ascii="Consolas" w:hAnsi="Consolas"/>
                <w:sz w:val="17"/>
              </w:rPr>
              <w:t xml:space="preserve">               v                                     v</w:t>
            </w:r>
          </w:p>
          <w:p>
            <w:pPr>
              <w:spacing w:after="0" w:before="0"/>
            </w:pPr>
            <w:r>
              <w:rPr>
                <w:rFonts w:ascii="Consolas" w:hAnsi="Consolas"/>
                <w:sz w:val="17"/>
              </w:rPr>
              <w:t xml:space="preserve">   fine-tune the strength                  revert to 1.0</w:t>
            </w:r>
          </w:p>
          <w:p>
            <w:pPr>
              <w:spacing w:after="0" w:before="0"/>
            </w:pPr>
            <w:r>
              <w:rPr>
                <w:rFonts w:ascii="Consolas" w:hAnsi="Consolas"/>
                <w:sz w:val="17"/>
              </w:rPr>
              <w:t xml:space="preserve">   with a small sweep                              |</w:t>
            </w:r>
          </w:p>
          <w:p>
            <w:pPr>
              <w:spacing w:after="0" w:before="0"/>
            </w:pPr>
            <w:r>
              <w:rPr>
                <w:rFonts w:ascii="Consolas" w:hAnsi="Consolas"/>
                <w:sz w:val="17"/>
              </w:rPr>
              <w:t xml:space="preserve">               |                                     |</w:t>
            </w:r>
          </w:p>
          <w:p>
            <w:pPr>
              <w:spacing w:after="0" w:before="0"/>
            </w:pPr>
            <w:r>
              <w:rPr>
                <w:rFonts w:ascii="Consolas" w:hAnsi="Consolas"/>
                <w:sz w:val="17"/>
              </w:rPr>
              <w:t xml:space="preserve">               +------------------+------------------+</w:t>
            </w:r>
          </w:p>
          <w:p>
            <w:pPr>
              <w:spacing w:after="0" w:before="0"/>
            </w:pPr>
            <w:r>
              <w:rPr>
                <w:rFonts w:ascii="Consolas" w:hAnsi="Consolas"/>
                <w:sz w:val="17"/>
              </w:rPr>
              <w:t xml:space="preserve">                                  v</w:t>
            </w:r>
          </w:p>
          <w:p>
            <w:pPr>
              <w:spacing w:after="0" w:before="0"/>
            </w:pPr>
            <w:r>
              <w:rPr>
                <w:rFonts w:ascii="Consolas" w:hAnsi="Consolas"/>
                <w:sz w:val="17"/>
              </w:rPr>
              <w:t xml:space="preserve">                        ENDGAME (near the deadline)</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v                                               v</w:t>
            </w:r>
          </w:p>
          <w:p>
            <w:pPr>
              <w:spacing w:after="0" w:before="0"/>
            </w:pPr>
            <w:r>
              <w:rPr>
                <w:rFonts w:ascii="Consolas" w:hAnsi="Consolas"/>
                <w:sz w:val="17"/>
              </w:rPr>
              <w:t xml:space="preserve">  1. One-time prevalence sweep                2. Lock the two final picks:</w:t>
            </w:r>
          </w:p>
          <w:p>
            <w:pPr>
              <w:spacing w:after="0" w:before="0"/>
            </w:pPr>
            <w:r>
              <w:rPr>
                <w:rFonts w:ascii="Consolas" w:hAnsi="Consolas"/>
                <w:sz w:val="17"/>
              </w:rPr>
              <w:t xml:space="preserve">     free, no retraining                         champion  +  NoPE backup</w:t>
            </w:r>
          </w:p>
          <w:p>
            <w:pPr>
              <w:spacing w:after="0" w:before="0"/>
            </w:pPr>
            <w:r>
              <w:rPr>
                <w:rFonts w:ascii="Consolas" w:hAnsi="Consolas"/>
                <w:sz w:val="17"/>
              </w:rPr>
              <w:t xml:space="preserve">     tunes the 60%-weighted F1 lever</w:t>
            </w:r>
          </w:p>
        </w:tc>
      </w:tr>
    </w:tbl>
    <w:p>
      <w:pPr>
        <w:spacing w:after="80"/>
      </w:pPr>
    </w:p>
    <w:p>
      <w:pPr>
        <w:spacing w:after="160"/>
      </w:pPr>
      <w:r>
        <w:rPr>
          <w:b w:val="0"/>
          <w:i w:val="0"/>
          <w:sz w:val="22"/>
        </w:rPr>
        <w:t>Right now: iteration 10 is staged and pushed. It pushes the cross-view invariance penalty from strength 1.0 to 3.0, asking a simple question — if a little of this helped, does more help more, or does it start blurring the model's ability to rank? The decision rule was written before the run, so the result cannot be rationalised after the fact.</w:t>
      </w:r>
    </w:p>
    <w:p>
      <w:pPr>
        <w:pStyle w:val="Heading2"/>
      </w:pPr>
      <w:r>
        <w:t>Then the endgame, close to the deadline</w:t>
      </w:r>
    </w:p>
    <w:p>
      <w:pPr>
        <w:pStyle w:val="ListBullet"/>
        <w:spacing w:after="60"/>
      </w:pPr>
      <w:r>
        <w:rPr>
          <w:b w:val="0"/>
        </w:rPr>
      </w:r>
      <w:r>
        <w:rPr>
          <w:b/>
        </w:rPr>
        <w:t>A one-time prevalence sweep.</w:t>
      </w:r>
      <w:r>
        <w:rPr>
          <w:b w:val="0"/>
        </w:rPr>
        <w:t xml:space="preserve"> Our pond-rate of 0.649 was tuned for a much older model. Re-checking it costs no retraining at all, and 60% of the competition metric hangs on it. We will pick the centre of the flat region, not the single best number — that avoids fitting the public leaderboard's noise.</w:t>
      </w:r>
    </w:p>
    <w:p>
      <w:pPr>
        <w:pStyle w:val="ListBullet"/>
        <w:spacing w:after="60"/>
      </w:pPr>
      <w:r>
        <w:rPr>
          <w:b w:val="0"/>
        </w:rPr>
      </w:r>
      <w:r>
        <w:rPr>
          <w:b/>
        </w:rPr>
        <w:t>Lock the two finalists:</w:t>
      </w:r>
      <w:r>
        <w:rPr>
          <w:b w:val="0"/>
        </w:rPr>
        <w:t xml:space="preserve"> the champion, plus the structurally different NoPE model.</w:t>
      </w:r>
    </w:p>
    <w:p>
      <w:pPr>
        <w:spacing w:after="160"/>
      </w:pPr>
      <w:r>
        <w:rPr>
          <w:b/>
          <w:i w:val="0"/>
          <w:sz w:val="22"/>
        </w:rPr>
        <w:t>One open question for you: we still need to confirm on the Zindi rules page whether the private leaderboard auto-selects your best public submission, or lets you nominate two finalists. If it is the latter, our NoPE backup is genuinely valuable insurance. If it is the former, we should put every remaining submission into raising the champion alone.</w:t>
      </w:r>
    </w:p>
    <w:p>
      <w:pPr>
        <w:pStyle w:val="Heading1"/>
      </w:pPr>
      <w:r>
        <w:t>9. Where everything lives</w:t>
      </w:r>
    </w:p>
    <w:tbl>
      <w:tblPr>
        <w:tblStyle w:val="TableGrid"/>
        <w:tblW w:type="auto" w:w="0"/>
        <w:tblLook w:firstColumn="1" w:firstRow="1" w:lastColumn="0" w:lastRow="0" w:noHBand="0" w:noVBand="1" w:val="04A0"/>
      </w:tblPr>
      <w:tblGrid>
        <w:gridCol w:w="4320"/>
        <w:gridCol w:w="4320"/>
      </w:tblGrid>
      <w:tr>
        <w:tc>
          <w:tcPr>
            <w:tcW w:type="dxa" w:w="3168"/>
            <w:shd w:fill="1F3864"/>
          </w:tcPr>
          <w:p>
            <w:r/>
            <w:r>
              <w:rPr>
                <w:b/>
                <w:color w:val="FFFFFF"/>
                <w:sz w:val="19"/>
              </w:rPr>
              <w:t>File</w:t>
            </w:r>
          </w:p>
        </w:tc>
        <w:tc>
          <w:tcPr>
            <w:tcW w:type="dxa" w:w="5760"/>
            <w:shd w:fill="1F3864"/>
          </w:tcPr>
          <w:p>
            <w:r/>
            <w:r>
              <w:rPr>
                <w:b/>
                <w:color w:val="FFFFFF"/>
                <w:sz w:val="19"/>
              </w:rPr>
              <w:t>What it holds</w:t>
            </w:r>
          </w:p>
        </w:tc>
      </w:tr>
      <w:tr>
        <w:tc>
          <w:tcPr>
            <w:tcW w:type="dxa" w:w="3168"/>
          </w:tcPr>
          <w:p>
            <w:pPr>
              <w:spacing w:after="40"/>
            </w:pPr>
            <w:r/>
            <w:r>
              <w:rPr>
                <w:b w:val="0"/>
                <w:sz w:val="19"/>
              </w:rPr>
              <w:t>PROJECT_STATE.md</w:t>
            </w:r>
          </w:p>
        </w:tc>
        <w:tc>
          <w:tcPr>
            <w:tcW w:type="dxa" w:w="5760"/>
          </w:tcPr>
          <w:p>
            <w:pPr>
              <w:spacing w:after="40"/>
            </w:pPr>
            <w:r/>
            <w:r>
              <w:rPr>
                <w:b w:val="0"/>
                <w:sz w:val="19"/>
              </w:rPr>
              <w:t>The master state doc — carry this to any new cloud account</w:t>
            </w:r>
          </w:p>
        </w:tc>
      </w:tr>
      <w:tr>
        <w:tc>
          <w:tcPr>
            <w:tcW w:type="dxa" w:w="3168"/>
          </w:tcPr>
          <w:p>
            <w:pPr>
              <w:spacing w:after="40"/>
            </w:pPr>
            <w:r/>
            <w:r>
              <w:rPr>
                <w:b w:val="0"/>
                <w:sz w:val="19"/>
              </w:rPr>
              <w:t>experiments/LB_LOG.md</w:t>
            </w:r>
          </w:p>
        </w:tc>
        <w:tc>
          <w:tcPr>
            <w:tcW w:type="dxa" w:w="5760"/>
          </w:tcPr>
          <w:p>
            <w:pPr>
              <w:spacing w:after="40"/>
            </w:pPr>
            <w:r/>
            <w:r>
              <w:rPr>
                <w:b w:val="0"/>
                <w:sz w:val="19"/>
              </w:rPr>
              <w:t>Every submission and its leaderboard score (the reward signal)</w:t>
            </w:r>
          </w:p>
        </w:tc>
      </w:tr>
      <w:tr>
        <w:tc>
          <w:tcPr>
            <w:tcW w:type="dxa" w:w="3168"/>
          </w:tcPr>
          <w:p>
            <w:pPr>
              <w:spacing w:after="40"/>
            </w:pPr>
            <w:r/>
            <w:r>
              <w:rPr>
                <w:b w:val="0"/>
                <w:sz w:val="19"/>
              </w:rPr>
              <w:t>gemini_loop/AGENT_BRIEF.md</w:t>
            </w:r>
          </w:p>
        </w:tc>
        <w:tc>
          <w:tcPr>
            <w:tcW w:type="dxa" w:w="5760"/>
          </w:tcPr>
          <w:p>
            <w:pPr>
              <w:spacing w:after="40"/>
            </w:pPr>
            <w:r/>
            <w:r>
              <w:rPr>
                <w:b w:val="0"/>
                <w:sz w:val="19"/>
              </w:rPr>
              <w:t>The standing instructions for the agent driving the loop</w:t>
            </w:r>
          </w:p>
        </w:tc>
      </w:tr>
      <w:tr>
        <w:tc>
          <w:tcPr>
            <w:tcW w:type="dxa" w:w="3168"/>
          </w:tcPr>
          <w:p>
            <w:pPr>
              <w:spacing w:after="40"/>
            </w:pPr>
            <w:r/>
            <w:r>
              <w:rPr>
                <w:b w:val="0"/>
                <w:sz w:val="19"/>
              </w:rPr>
              <w:t>experiments/run_current.sh</w:t>
            </w:r>
          </w:p>
        </w:tc>
        <w:tc>
          <w:tcPr>
            <w:tcW w:type="dxa" w:w="5760"/>
          </w:tcPr>
          <w:p>
            <w:pPr>
              <w:spacing w:after="40"/>
            </w:pPr>
            <w:r/>
            <w:r>
              <w:rPr>
                <w:b w:val="0"/>
                <w:sz w:val="19"/>
              </w:rPr>
              <w:t>The single experiment currently staged to run</w:t>
            </w:r>
          </w:p>
        </w:tc>
      </w:tr>
      <w:tr>
        <w:tc>
          <w:tcPr>
            <w:tcW w:type="dxa" w:w="3168"/>
          </w:tcPr>
          <w:p>
            <w:pPr>
              <w:spacing w:after="40"/>
            </w:pPr>
            <w:r/>
            <w:r>
              <w:rPr>
                <w:b w:val="0"/>
                <w:sz w:val="19"/>
              </w:rPr>
              <w:t>config/config.yaml</w:t>
            </w:r>
          </w:p>
        </w:tc>
        <w:tc>
          <w:tcPr>
            <w:tcW w:type="dxa" w:w="5760"/>
          </w:tcPr>
          <w:p>
            <w:pPr>
              <w:spacing w:after="40"/>
            </w:pPr>
            <w:r/>
            <w:r>
              <w:rPr>
                <w:b w:val="0"/>
                <w:sz w:val="19"/>
              </w:rPr>
              <w:t>Every setting, in one place</w:t>
            </w:r>
          </w:p>
        </w:tc>
      </w:tr>
      <w:tr>
        <w:tc>
          <w:tcPr>
            <w:tcW w:type="dxa" w:w="3168"/>
          </w:tcPr>
          <w:p>
            <w:pPr>
              <w:spacing w:after="40"/>
            </w:pPr>
            <w:r/>
            <w:r>
              <w:rPr>
                <w:b w:val="0"/>
                <w:sz w:val="19"/>
              </w:rPr>
              <w:t>src/seq_model.py</w:t>
            </w:r>
          </w:p>
        </w:tc>
        <w:tc>
          <w:tcPr>
            <w:tcW w:type="dxa" w:w="5760"/>
          </w:tcPr>
          <w:p>
            <w:pPr>
              <w:spacing w:after="40"/>
            </w:pPr>
            <w:r/>
            <w:r>
              <w:rPr>
                <w:b w:val="0"/>
                <w:sz w:val="19"/>
              </w:rPr>
              <w:t>The champion Transformer itself</w:t>
            </w:r>
          </w:p>
        </w:tc>
      </w:tr>
    </w:tbl>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A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