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9"/>
        <w:ind w:left="521"/>
      </w:pPr>
      <w:r>
        <w:rPr/>
        <w:t>1.</w:t>
      </w:r>
      <w:r>
        <w:rPr>
          <w:spacing w:val="57"/>
          <w:w w:val="150"/>
        </w:rPr>
        <w:t> </w:t>
      </w:r>
      <w:r>
        <w:rPr/>
        <w:t>Identificación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Clase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5"/>
        </w:rPr>
        <w:t>Red</w:t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2534"/>
        <w:gridCol w:w="2157"/>
        <w:gridCol w:w="2159"/>
      </w:tblGrid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Dirección</w:t>
            </w:r>
          </w:p>
        </w:tc>
        <w:tc>
          <w:tcPr>
            <w:tcW w:w="2534" w:type="dxa"/>
          </w:tcPr>
          <w:p>
            <w:pPr>
              <w:pStyle w:val="TableParagraph"/>
              <w:spacing w:before="65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Clase</w:t>
            </w: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Dirección</w:t>
            </w:r>
          </w:p>
        </w:tc>
        <w:tc>
          <w:tcPr>
            <w:tcW w:w="2159" w:type="dxa"/>
          </w:tcPr>
          <w:p>
            <w:pPr>
              <w:pStyle w:val="TableParagraph"/>
              <w:spacing w:before="65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Clase</w:t>
            </w:r>
          </w:p>
        </w:tc>
      </w:tr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10.250.1.1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249.240.80.78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150.10.15.0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199.155.77.56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192.14.2.0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117.89.56.45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648" w:type="dxa"/>
          </w:tcPr>
          <w:p>
            <w:pPr>
              <w:pStyle w:val="TableParagraph"/>
              <w:spacing w:before="66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148.17.9.1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6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215.45.45.0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193.42.1.1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199.200.15.0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126.8.156.0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95.0.21.90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220.200.23.1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33.0.0.0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230.230.45.58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158.98.80.0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1648" w:type="dxa"/>
          </w:tcPr>
          <w:p>
            <w:pPr>
              <w:pStyle w:val="TableParagraph"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177.100.18.4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219.21.56.0</w:t>
            </w: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648" w:type="dxa"/>
          </w:tcPr>
          <w:p>
            <w:pPr>
              <w:pStyle w:val="TableParagraph"/>
              <w:spacing w:before="66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119.18.45.0</w:t>
            </w:r>
          </w:p>
        </w:tc>
        <w:tc>
          <w:tcPr>
            <w:tcW w:w="25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13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7"/>
        <w:gridCol w:w="4253"/>
      </w:tblGrid>
      <w:tr>
        <w:trPr>
          <w:trHeight w:val="1176" w:hRule="atLeast"/>
        </w:trPr>
        <w:tc>
          <w:tcPr>
            <w:tcW w:w="4087" w:type="dxa"/>
          </w:tcPr>
          <w:p>
            <w:pPr>
              <w:pStyle w:val="TableParagraph"/>
              <w:spacing w:line="265" w:lineRule="exact"/>
              <w:ind w:left="50" w:firstLine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Identificación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Host</w:t>
            </w:r>
          </w:p>
          <w:p>
            <w:pPr>
              <w:pStyle w:val="TableParagraph"/>
              <w:spacing w:line="400" w:lineRule="atLeast" w:before="46"/>
              <w:ind w:left="50" w:right="177"/>
              <w:rPr>
                <w:sz w:val="22"/>
              </w:rPr>
            </w:pPr>
            <w:r>
              <w:rPr>
                <w:sz w:val="22"/>
              </w:rPr>
              <w:t>Poner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negrita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de cada dirección:</w:t>
            </w:r>
          </w:p>
        </w:tc>
        <w:tc>
          <w:tcPr>
            <w:tcW w:w="4253" w:type="dxa"/>
          </w:tcPr>
          <w:p>
            <w:pPr>
              <w:pStyle w:val="TableParagraph"/>
              <w:spacing w:before="46"/>
              <w:rPr>
                <w:sz w:val="22"/>
              </w:rPr>
            </w:pPr>
          </w:p>
          <w:p>
            <w:pPr>
              <w:pStyle w:val="TableParagraph"/>
              <w:spacing w:line="400" w:lineRule="atLeast"/>
              <w:ind w:left="568"/>
              <w:rPr>
                <w:sz w:val="22"/>
              </w:rPr>
            </w:pPr>
            <w:r>
              <w:rPr>
                <w:sz w:val="22"/>
              </w:rPr>
              <w:t>Poner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negrita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host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de cada dirección: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177.100.18.4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10.15.123.50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119.18.45.0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171.2.199.31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209.240.80.78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198.125.87.177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199.155.77.56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223.250.200.222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117.89.56.45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17.45.222.45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215.45.45.0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126.201.54.231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192.200.15.0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191.41.35.112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95.0.21.90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155.25.169.227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33.0.0.0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192.15.155.2</w:t>
            </w:r>
          </w:p>
        </w:tc>
      </w:tr>
      <w:tr>
        <w:trPr>
          <w:trHeight w:val="397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158.98.80.0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123.102.45.254</w:t>
            </w:r>
          </w:p>
        </w:tc>
      </w:tr>
      <w:tr>
        <w:trPr>
          <w:trHeight w:val="397" w:hRule="atLeast"/>
        </w:trPr>
        <w:tc>
          <w:tcPr>
            <w:tcW w:w="4087" w:type="dxa"/>
          </w:tcPr>
          <w:p>
            <w:pPr>
              <w:pStyle w:val="TableParagraph"/>
              <w:spacing w:before="65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217.21.56.0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5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148.17.9.155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10.250.1.1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100.25.1.1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150.10.15.0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195.0.21.98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192.14.2.0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25.250.135.46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148.17.9.1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171.102.77.77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193.42.1.1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55.250.5.5</w:t>
            </w:r>
          </w:p>
        </w:tc>
      </w:tr>
      <w:tr>
        <w:trPr>
          <w:trHeight w:val="398" w:hRule="atLeast"/>
        </w:trPr>
        <w:tc>
          <w:tcPr>
            <w:tcW w:w="4087" w:type="dxa"/>
          </w:tcPr>
          <w:p>
            <w:pPr>
              <w:pStyle w:val="TableParagraph"/>
              <w:spacing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126.8.156.0</w:t>
            </w:r>
          </w:p>
        </w:tc>
        <w:tc>
          <w:tcPr>
            <w:tcW w:w="4253" w:type="dxa"/>
          </w:tcPr>
          <w:p>
            <w:pPr>
              <w:pStyle w:val="TableParagraph"/>
              <w:spacing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218.155.230.14</w:t>
            </w:r>
          </w:p>
        </w:tc>
      </w:tr>
      <w:tr>
        <w:trPr>
          <w:trHeight w:val="331" w:hRule="atLeast"/>
        </w:trPr>
        <w:tc>
          <w:tcPr>
            <w:tcW w:w="4087" w:type="dxa"/>
          </w:tcPr>
          <w:p>
            <w:pPr>
              <w:pStyle w:val="TableParagraph"/>
              <w:spacing w:line="245" w:lineRule="exact" w:before="66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220.200.23.1</w:t>
            </w:r>
          </w:p>
        </w:tc>
        <w:tc>
          <w:tcPr>
            <w:tcW w:w="4253" w:type="dxa"/>
          </w:tcPr>
          <w:p>
            <w:pPr>
              <w:pStyle w:val="TableParagraph"/>
              <w:spacing w:line="245" w:lineRule="exact" w:before="66"/>
              <w:ind w:left="568"/>
              <w:rPr>
                <w:sz w:val="22"/>
              </w:rPr>
            </w:pPr>
            <w:r>
              <w:rPr>
                <w:spacing w:val="-2"/>
                <w:sz w:val="22"/>
              </w:rPr>
              <w:t>10.250.1.1</w:t>
            </w:r>
          </w:p>
        </w:tc>
      </w:tr>
    </w:tbl>
    <w:p>
      <w:pPr>
        <w:spacing w:after="0" w:line="245" w:lineRule="exact"/>
        <w:rPr>
          <w:sz w:val="22"/>
        </w:rPr>
        <w:sectPr>
          <w:headerReference w:type="default" r:id="rId5"/>
          <w:type w:val="continuous"/>
          <w:pgSz w:w="11910" w:h="16840"/>
          <w:pgMar w:header="708" w:footer="0" w:top="1320" w:bottom="280" w:left="1540" w:right="1300"/>
          <w:pgNumType w:start="1"/>
        </w:sectPr>
      </w:pPr>
    </w:p>
    <w:p>
      <w:pPr>
        <w:pStyle w:val="BodyText"/>
        <w:spacing w:before="247"/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2" w:lineRule="auto" w:before="0" w:after="0"/>
        <w:ind w:left="881" w:right="405" w:hanging="360"/>
        <w:jc w:val="left"/>
        <w:rPr>
          <w:sz w:val="22"/>
        </w:rPr>
      </w:pPr>
      <w:r>
        <w:rPr>
          <w:sz w:val="22"/>
        </w:rPr>
        <w:t>Indique si las dos direcciones IP que se indican en la tabla pertenecen o no la misma subred.</w:t>
      </w: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3"/>
        <w:gridCol w:w="2125"/>
        <w:gridCol w:w="2125"/>
        <w:gridCol w:w="2125"/>
      </w:tblGrid>
      <w:tr>
        <w:trPr>
          <w:trHeight w:val="340" w:hRule="atLeast"/>
        </w:trPr>
        <w:tc>
          <w:tcPr>
            <w:tcW w:w="2123" w:type="dxa"/>
          </w:tcPr>
          <w:p>
            <w:pPr>
              <w:pStyle w:val="TableParagraph"/>
              <w:spacing w:before="37"/>
              <w:ind w:left="9" w:right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Dirección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IP</w:t>
            </w:r>
            <w:r>
              <w:rPr>
                <w:b/>
                <w:spacing w:val="-10"/>
                <w:sz w:val="22"/>
              </w:rPr>
              <w:t> 1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6" w:right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Dirección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IP</w:t>
            </w:r>
            <w:r>
              <w:rPr>
                <w:b/>
                <w:spacing w:val="-10"/>
                <w:sz w:val="22"/>
              </w:rPr>
              <w:t> 2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6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Máscara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5"/>
                <w:sz w:val="22"/>
              </w:rPr>
              <w:t> red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¿Misma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red?</w:t>
            </w:r>
          </w:p>
        </w:tc>
      </w:tr>
      <w:tr>
        <w:trPr>
          <w:trHeight w:val="340" w:hRule="atLeast"/>
        </w:trPr>
        <w:tc>
          <w:tcPr>
            <w:tcW w:w="2123" w:type="dxa"/>
          </w:tcPr>
          <w:p>
            <w:pPr>
              <w:pStyle w:val="TableParagraph"/>
              <w:spacing w:before="36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192.168.25.23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192.168.25.62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255.255.255.224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2123" w:type="dxa"/>
          </w:tcPr>
          <w:p>
            <w:pPr>
              <w:pStyle w:val="TableParagraph"/>
              <w:spacing w:before="36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192.168.25.64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192.168.25.129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255.255.255.224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123" w:type="dxa"/>
          </w:tcPr>
          <w:p>
            <w:pPr>
              <w:pStyle w:val="TableParagraph"/>
              <w:spacing w:before="37"/>
              <w:ind w:left="9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10.213.4.56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10.213.100.25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6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/16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123" w:type="dxa"/>
          </w:tcPr>
          <w:p>
            <w:pPr>
              <w:pStyle w:val="TableParagraph"/>
              <w:spacing w:before="36"/>
              <w:ind w:left="9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175.13.192.93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175.13.193.1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255.255.224.0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2123" w:type="dxa"/>
          </w:tcPr>
          <w:p>
            <w:pPr>
              <w:pStyle w:val="TableParagraph"/>
              <w:spacing w:before="36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206.195.18.22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206.196.16.20</w:t>
            </w:r>
          </w:p>
        </w:tc>
        <w:tc>
          <w:tcPr>
            <w:tcW w:w="2125" w:type="dxa"/>
          </w:tcPr>
          <w:p>
            <w:pPr>
              <w:pStyle w:val="TableParagraph"/>
              <w:spacing w:before="36"/>
              <w:ind w:left="6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255.248.0.0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2123" w:type="dxa"/>
          </w:tcPr>
          <w:p>
            <w:pPr>
              <w:pStyle w:val="TableParagraph"/>
              <w:spacing w:before="37"/>
              <w:ind w:left="9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137.85.67.111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137.85.67.112</w:t>
            </w:r>
          </w:p>
        </w:tc>
        <w:tc>
          <w:tcPr>
            <w:tcW w:w="2125" w:type="dxa"/>
          </w:tcPr>
          <w:p>
            <w:pPr>
              <w:pStyle w:val="TableParagraph"/>
              <w:spacing w:before="37"/>
              <w:ind w:left="6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/30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1" w:right="399" w:hanging="360"/>
        <w:jc w:val="left"/>
        <w:rPr>
          <w:sz w:val="22"/>
        </w:rPr>
      </w:pPr>
      <w:r>
        <w:rPr>
          <w:sz w:val="22"/>
        </w:rPr>
        <w:t>Tenemos</w:t>
      </w:r>
      <w:r>
        <w:rPr>
          <w:spacing w:val="40"/>
          <w:sz w:val="22"/>
        </w:rPr>
        <w:t> </w:t>
      </w:r>
      <w:r>
        <w:rPr>
          <w:sz w:val="22"/>
        </w:rPr>
        <w:t>un</w:t>
      </w:r>
      <w:r>
        <w:rPr>
          <w:spacing w:val="40"/>
          <w:sz w:val="22"/>
        </w:rPr>
        <w:t> </w:t>
      </w:r>
      <w:r>
        <w:rPr>
          <w:sz w:val="22"/>
        </w:rPr>
        <w:t>edificio</w:t>
      </w:r>
      <w:r>
        <w:rPr>
          <w:spacing w:val="40"/>
          <w:sz w:val="22"/>
        </w:rPr>
        <w:t> </w:t>
      </w:r>
      <w:r>
        <w:rPr>
          <w:sz w:val="22"/>
        </w:rPr>
        <w:t>donde</w:t>
      </w:r>
      <w:r>
        <w:rPr>
          <w:spacing w:val="40"/>
          <w:sz w:val="22"/>
        </w:rPr>
        <w:t> </w:t>
      </w:r>
      <w:r>
        <w:rPr>
          <w:sz w:val="22"/>
        </w:rPr>
        <w:t>queremos</w:t>
      </w:r>
      <w:r>
        <w:rPr>
          <w:spacing w:val="40"/>
          <w:sz w:val="22"/>
        </w:rPr>
        <w:t> </w:t>
      </w:r>
      <w:r>
        <w:rPr>
          <w:sz w:val="22"/>
        </w:rPr>
        <w:t>montar</w:t>
      </w:r>
      <w:r>
        <w:rPr>
          <w:spacing w:val="40"/>
          <w:sz w:val="22"/>
        </w:rPr>
        <w:t> </w:t>
      </w:r>
      <w:r>
        <w:rPr>
          <w:sz w:val="22"/>
        </w:rPr>
        <w:t>3</w:t>
      </w:r>
      <w:r>
        <w:rPr>
          <w:spacing w:val="40"/>
          <w:sz w:val="22"/>
        </w:rPr>
        <w:t> </w:t>
      </w:r>
      <w:r>
        <w:rPr>
          <w:sz w:val="22"/>
        </w:rPr>
        <w:t>subredes</w:t>
      </w:r>
      <w:r>
        <w:rPr>
          <w:spacing w:val="40"/>
          <w:sz w:val="22"/>
        </w:rPr>
        <w:t> </w:t>
      </w:r>
      <w:r>
        <w:rPr>
          <w:sz w:val="22"/>
        </w:rPr>
        <w:t>con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siguiente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distribución:</w:t>
      </w:r>
    </w:p>
    <w:p>
      <w:pPr>
        <w:pStyle w:val="BodyText"/>
        <w:spacing w:before="240"/>
        <w:ind w:left="1296" w:right="2328"/>
        <w:jc w:val="both"/>
      </w:pPr>
      <w:r>
        <w:rPr/>
        <w:t>Planta 1 –</w:t>
      </w:r>
      <w:r>
        <w:rPr>
          <w:spacing w:val="-1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Personal –</w:t>
      </w:r>
      <w:r>
        <w:rPr>
          <w:spacing w:val="-1"/>
        </w:rPr>
        <w:t> </w:t>
      </w:r>
      <w:r>
        <w:rPr/>
        <w:t>25 ordenadores Planta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ordenadores Planta 3 – Departamento de Finanzas – 4 ordenadores</w:t>
      </w:r>
    </w:p>
    <w:p>
      <w:pPr>
        <w:pStyle w:val="BodyText"/>
        <w:spacing w:before="1"/>
        <w:ind w:left="1296"/>
        <w:jc w:val="both"/>
      </w:pPr>
      <w:r>
        <w:rPr/>
        <w:t>Cada</w:t>
      </w:r>
      <w:r>
        <w:rPr>
          <w:spacing w:val="-9"/>
        </w:rPr>
        <w:t> </w:t>
      </w:r>
      <w:r>
        <w:rPr/>
        <w:t>departamento</w:t>
      </w:r>
      <w:r>
        <w:rPr>
          <w:spacing w:val="-10"/>
        </w:rPr>
        <w:t> </w:t>
      </w:r>
      <w:r>
        <w:rPr/>
        <w:t>tendrá</w:t>
      </w:r>
      <w:r>
        <w:rPr>
          <w:spacing w:val="-9"/>
        </w:rPr>
        <w:t> </w:t>
      </w:r>
      <w:r>
        <w:rPr/>
        <w:t>además</w:t>
      </w:r>
      <w:r>
        <w:rPr>
          <w:spacing w:val="-7"/>
        </w:rPr>
        <w:t> </w:t>
      </w:r>
      <w:r>
        <w:rPr/>
        <w:t>una</w:t>
      </w:r>
      <w:r>
        <w:rPr>
          <w:spacing w:val="-10"/>
        </w:rPr>
        <w:t> </w:t>
      </w:r>
      <w:r>
        <w:rPr/>
        <w:t>impresora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4"/>
        </w:rPr>
        <w:t>red.</w:t>
      </w:r>
    </w:p>
    <w:p>
      <w:pPr>
        <w:pStyle w:val="BodyText"/>
        <w:spacing w:before="159"/>
        <w:ind w:left="871"/>
      </w:pPr>
      <w:r>
        <w:rPr/>
        <w:t>Utilizar CIDR para especificar las IP de cada subred, máscara de red, número</w:t>
      </w:r>
      <w:r>
        <w:rPr>
          <w:spacing w:val="40"/>
        </w:rPr>
        <w:t> </w:t>
      </w:r>
      <w:r>
        <w:rPr/>
        <w:t>máximo de equipos en cada subred y la puerta de enlace predeterminada.</w:t>
      </w:r>
    </w:p>
    <w:p>
      <w:pPr>
        <w:pStyle w:val="BodyText"/>
        <w:spacing w:before="25"/>
        <w:rPr>
          <w:sz w:val="20"/>
        </w:r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8"/>
        <w:gridCol w:w="1700"/>
        <w:gridCol w:w="1985"/>
        <w:gridCol w:w="1418"/>
        <w:gridCol w:w="1985"/>
      </w:tblGrid>
      <w:tr>
        <w:trPr>
          <w:trHeight w:val="796" w:hRule="atLeast"/>
        </w:trPr>
        <w:tc>
          <w:tcPr>
            <w:tcW w:w="16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265"/>
              <w:ind w:left="212"/>
              <w:rPr>
                <w:sz w:val="22"/>
              </w:rPr>
            </w:pPr>
            <w:r>
              <w:rPr>
                <w:sz w:val="22"/>
              </w:rPr>
              <w:t>Dirección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red</w:t>
            </w:r>
          </w:p>
        </w:tc>
        <w:tc>
          <w:tcPr>
            <w:tcW w:w="1985" w:type="dxa"/>
          </w:tcPr>
          <w:p>
            <w:pPr>
              <w:pStyle w:val="TableParagraph"/>
              <w:spacing w:before="265"/>
              <w:ind w:left="247"/>
              <w:rPr>
                <w:sz w:val="22"/>
              </w:rPr>
            </w:pPr>
            <w:r>
              <w:rPr>
                <w:sz w:val="22"/>
              </w:rPr>
              <w:t>Máscara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red</w:t>
            </w:r>
          </w:p>
        </w:tc>
        <w:tc>
          <w:tcPr>
            <w:tcW w:w="1418" w:type="dxa"/>
          </w:tcPr>
          <w:p>
            <w:pPr>
              <w:pStyle w:val="TableParagraph"/>
              <w:ind w:left="173" w:right="163" w:firstLine="150"/>
              <w:rPr>
                <w:sz w:val="22"/>
              </w:rPr>
            </w:pPr>
            <w:r>
              <w:rPr>
                <w:spacing w:val="-2"/>
                <w:sz w:val="22"/>
              </w:rPr>
              <w:t>Número </w:t>
            </w:r>
            <w:r>
              <w:rPr>
                <w:sz w:val="22"/>
              </w:rPr>
              <w:t>máximo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6" w:lineRule="exact"/>
              <w:ind w:left="332"/>
              <w:rPr>
                <w:sz w:val="22"/>
              </w:rPr>
            </w:pPr>
            <w:r>
              <w:rPr>
                <w:spacing w:val="-2"/>
                <w:sz w:val="22"/>
              </w:rPr>
              <w:t>equipos</w:t>
            </w:r>
          </w:p>
        </w:tc>
        <w:tc>
          <w:tcPr>
            <w:tcW w:w="1985" w:type="dxa"/>
          </w:tcPr>
          <w:p>
            <w:pPr>
              <w:pStyle w:val="TableParagraph"/>
              <w:spacing w:before="265"/>
              <w:ind w:left="570"/>
              <w:rPr>
                <w:sz w:val="22"/>
              </w:rPr>
            </w:pPr>
            <w:r>
              <w:rPr>
                <w:spacing w:val="-2"/>
                <w:sz w:val="22"/>
              </w:rPr>
              <w:t>Gateway</w:t>
            </w:r>
          </w:p>
        </w:tc>
      </w:tr>
      <w:tr>
        <w:trPr>
          <w:trHeight w:val="453" w:hRule="atLeast"/>
        </w:trPr>
        <w:tc>
          <w:tcPr>
            <w:tcW w:w="1698" w:type="dxa"/>
          </w:tcPr>
          <w:p>
            <w:pPr>
              <w:pStyle w:val="TableParagraph"/>
              <w:spacing w:before="94"/>
              <w:ind w:left="107"/>
              <w:rPr>
                <w:sz w:val="22"/>
              </w:rPr>
            </w:pPr>
            <w:r>
              <w:rPr>
                <w:sz w:val="22"/>
              </w:rPr>
              <w:t>Planta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4" w:hRule="atLeast"/>
        </w:trPr>
        <w:tc>
          <w:tcPr>
            <w:tcW w:w="1698" w:type="dxa"/>
          </w:tcPr>
          <w:p>
            <w:pPr>
              <w:pStyle w:val="TableParagraph"/>
              <w:spacing w:before="94"/>
              <w:ind w:left="107"/>
              <w:rPr>
                <w:sz w:val="22"/>
              </w:rPr>
            </w:pPr>
            <w:r>
              <w:rPr>
                <w:sz w:val="22"/>
              </w:rPr>
              <w:t>Planta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4" w:hRule="atLeast"/>
        </w:trPr>
        <w:tc>
          <w:tcPr>
            <w:tcW w:w="1698" w:type="dxa"/>
          </w:tcPr>
          <w:p>
            <w:pPr>
              <w:pStyle w:val="TableParagraph"/>
              <w:spacing w:before="94"/>
              <w:ind w:left="107"/>
              <w:rPr>
                <w:sz w:val="22"/>
              </w:rPr>
            </w:pPr>
            <w:r>
              <w:rPr>
                <w:sz w:val="22"/>
              </w:rPr>
              <w:t>Planta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header="708" w:footer="0" w:top="1320" w:bottom="280" w:left="15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4453128</wp:posOffset>
              </wp:positionH>
              <wp:positionV relativeFrom="page">
                <wp:posOffset>436817</wp:posOffset>
              </wp:positionV>
              <wp:extent cx="2041525" cy="3327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41525" cy="332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69" w:right="18" w:hanging="55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5.-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Conexión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sistemas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red Ejercicios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direccionamiento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IP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0.640015pt;margin-top:34.395092pt;width:160.75pt;height:26.2pt;mso-position-horizontal-relative:page;mso-position-vertical-relative:page;z-index:-15955968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569" w:right="18" w:hanging="55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5.-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Conexión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sistemas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red Ejercicios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direccionamiento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IP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882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81" w:right="399" w:hanging="360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 Pérez Carrascoso</dc:creator>
  <dcterms:created xsi:type="dcterms:W3CDTF">2024-10-08T14:34:46Z</dcterms:created>
  <dcterms:modified xsi:type="dcterms:W3CDTF">2024-10-08T14:34:46Z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2019</vt:lpwstr>
  </property>
</Properties>
</file>