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Run of show — Animateur — Session 6 (dernière session de la cohorte)</w:t>
      </w:r>
    </w:p>
    <w:p>
      <w:pPr>
        <w:spacing w:after="200"/>
      </w:pPr>
      <w:r>
        <w:rPr>
          <w:rFonts w:ascii="Calibri" w:cs="Calibri" w:eastAsia="Calibri" w:hAnsi="Calibri"/>
          <w:b/>
          <w:bCs/>
          <w:color w:val="1A1323"/>
        </w:rPr>
        <w:t xml:space="preserve">Module 6 — Transformer ses compétences IA en opportunités · Vendredi 28 août 2026 · 18h00–19h45 GMT · Teams</w:t>
      </w:r>
    </w:p>
    <w:p>
      <w:pPr>
        <w:spacing w:after="160"/>
      </w:pPr>
      <w:r>
        <w:rPr>
          <w:rFonts w:ascii="Calibri" w:cs="Calibri" w:eastAsia="Calibri" w:hAnsi="Calibri"/>
          <w:color w:val="1A1323"/>
        </w:rPr>
        <w:t xml:space="preserve">Avant d'ouvrir la session : dérouler </w:t>
      </w:r>
      <w:r>
        <w:rPr>
          <w:rFonts w:ascii="Consolas" w:cs="Consolas" w:eastAsia="Consolas" w:hAnsi="Consolas"/>
          <w:color w:val="8A2BE2"/>
          <w:sz w:val="20"/>
          <w:szCs w:val="20"/>
        </w:rPr>
        <w:t xml:space="preserve">kit-animateur/checklist-technique-avant-live.md</w:t>
      </w:r>
      <w:r>
        <w:rPr>
          <w:rFonts w:ascii="Calibri" w:cs="Calibri" w:eastAsia="Calibri" w:hAnsi="Calibri"/>
          <w:color w:val="1A1323"/>
        </w:rPr>
        <w:t xml:space="preserve"> en entier, section générique + section "Module 6 — Monétisation (Session 6)". C'est la dernière session live : zéro marge d'erreur technique sur la clôture, elle ne se rejoue pas.</w:t>
      </w:r>
    </w:p>
    <w:p>
      <w:pPr>
        <w:pStyle w:val="Heading2"/>
        <w:pBdr>
          <w:bottom w:val="single" w:color="7530AA" w:sz="8" w:space="4"/>
        </w:pBdr>
        <w:spacing w:after="160" w:before="300"/>
      </w:pPr>
      <w:r>
        <w:rPr>
          <w:rFonts w:ascii="Calibri" w:cs="Calibri" w:eastAsia="Calibri" w:hAnsi="Calibri"/>
          <w:b/>
          <w:bCs/>
          <w:color w:val="1A1323"/>
          <w:sz w:val="28"/>
          <w:szCs w:val="28"/>
        </w:rPr>
        <w:t xml:space="preserve">Documents à garder ouverts pendant la session</w:t>
      </w:r>
    </w:p>
    <w:p>
      <w:pPr>
        <w:pStyle w:val="ListParagraph"/>
        <w:numPr>
          <w:ilvl w:val="0"/>
          <w:numId w:val="2"/>
        </w:numPr>
        <w:spacing w:after="80"/>
      </w:pPr>
      <w:r>
        <w:rPr>
          <w:rFonts w:ascii="Consolas" w:cs="Consolas" w:eastAsia="Consolas" w:hAnsi="Consolas"/>
          <w:color w:val="8A2BE2"/>
          <w:sz w:val="20"/>
          <w:szCs w:val="20"/>
        </w:rPr>
        <w:t xml:space="preserve">modules/module-6-monetisation/02-run-of-show-session.md</w:t>
      </w:r>
      <w:r>
        <w:rPr>
          <w:rFonts w:ascii="Calibri" w:cs="Calibri" w:eastAsia="Calibri" w:hAnsi="Calibri"/>
          <w:color w:val="1A1323"/>
        </w:rPr>
        <w:t xml:space="preserve"> (minutage détaillé du bloc démo — timing réel 30/30/20, pas le gabarit standard 35/35/10)</w:t>
      </w:r>
    </w:p>
    <w:p>
      <w:pPr>
        <w:pStyle w:val="ListParagraph"/>
        <w:numPr>
          <w:ilvl w:val="0"/>
          <w:numId w:val="2"/>
        </w:numPr>
        <w:spacing w:after="80"/>
      </w:pPr>
      <w:r>
        <w:rPr>
          <w:rFonts w:ascii="Consolas" w:cs="Consolas" w:eastAsia="Consolas" w:hAnsi="Consolas"/>
          <w:color w:val="8A2BE2"/>
          <w:sz w:val="20"/>
          <w:szCs w:val="20"/>
        </w:rPr>
        <w:t xml:space="preserve">modules/module-6-monetisation/05-demo-commentee.md</w:t>
      </w:r>
      <w:r>
        <w:rPr>
          <w:rFonts w:ascii="Calibri" w:cs="Calibri" w:eastAsia="Calibri" w:hAnsi="Calibri"/>
          <w:color w:val="1A1323"/>
        </w:rPr>
        <w:t xml:space="preserve"> (texte exact à taper/dire pendant la démo)</w:t>
      </w:r>
    </w:p>
    <w:p>
      <w:pPr>
        <w:pStyle w:val="ListParagraph"/>
        <w:numPr>
          <w:ilvl w:val="0"/>
          <w:numId w:val="2"/>
        </w:numPr>
        <w:spacing w:after="80"/>
      </w:pPr>
      <w:r>
        <w:rPr>
          <w:rFonts w:ascii="Consolas" w:cs="Consolas" w:eastAsia="Consolas" w:hAnsi="Consolas"/>
          <w:color w:val="8A2BE2"/>
          <w:sz w:val="20"/>
          <w:szCs w:val="20"/>
        </w:rPr>
        <w:t xml:space="preserve">modules/module-6-monetisation/06-exercices/exercice-guide-depart.md</w:t>
      </w:r>
      <w:r>
        <w:rPr>
          <w:rFonts w:ascii="Calibri" w:cs="Calibri" w:eastAsia="Calibri" w:hAnsi="Calibri"/>
          <w:color w:val="1A1323"/>
        </w:rPr>
        <w:t xml:space="preserve"> et </w:t>
      </w:r>
      <w:r>
        <w:rPr>
          <w:rFonts w:ascii="Consolas" w:cs="Consolas" w:eastAsia="Consolas" w:hAnsi="Consolas"/>
          <w:color w:val="8A2BE2"/>
          <w:sz w:val="20"/>
          <w:szCs w:val="20"/>
        </w:rPr>
        <w:t xml:space="preserve">defi-autonomie.md</w:t>
      </w:r>
    </w:p>
    <w:p>
      <w:pPr>
        <w:pStyle w:val="ListParagraph"/>
        <w:numPr>
          <w:ilvl w:val="0"/>
          <w:numId w:val="2"/>
        </w:numPr>
        <w:spacing w:after="80"/>
      </w:pPr>
      <w:r>
        <w:rPr>
          <w:rFonts w:ascii="Consolas" w:cs="Consolas" w:eastAsia="Consolas" w:hAnsi="Consolas"/>
          <w:color w:val="8A2BE2"/>
          <w:sz w:val="20"/>
          <w:szCs w:val="20"/>
        </w:rPr>
        <w:t xml:space="preserve">modules/module-6-monetisation/07-etude-de-cas.md</w:t>
      </w:r>
      <w:r>
        <w:rPr>
          <w:rFonts w:ascii="Calibri" w:cs="Calibri" w:eastAsia="Calibri" w:hAnsi="Calibri"/>
          <w:color w:val="1A1323"/>
        </w:rPr>
        <w:t xml:space="preserve"> (les 3 profils Abdoulaye Sow, Nadia Traoré, Karim Fofana)</w:t>
      </w:r>
    </w:p>
    <w:p>
      <w:pPr>
        <w:pStyle w:val="ListParagraph"/>
        <w:numPr>
          <w:ilvl w:val="0"/>
          <w:numId w:val="2"/>
        </w:numPr>
        <w:spacing w:after="80"/>
      </w:pPr>
      <w:r>
        <w:rPr>
          <w:rFonts w:ascii="Consolas" w:cs="Consolas" w:eastAsia="Consolas" w:hAnsi="Consolas"/>
          <w:color w:val="8A2BE2"/>
          <w:sz w:val="20"/>
          <w:szCs w:val="20"/>
        </w:rPr>
        <w:t xml:space="preserve">modules/module-6-monetisation/09-ressources-telechargeables/grille-tarifaire-indicative.md</w:t>
      </w:r>
    </w:p>
    <w:p>
      <w:pPr>
        <w:pStyle w:val="ListParagraph"/>
        <w:numPr>
          <w:ilvl w:val="0"/>
          <w:numId w:val="2"/>
        </w:numPr>
        <w:spacing w:after="80"/>
      </w:pPr>
      <w:r>
        <w:rPr>
          <w:rFonts w:ascii="Consolas" w:cs="Consolas" w:eastAsia="Consolas" w:hAnsi="Consolas"/>
          <w:color w:val="8A2BE2"/>
          <w:sz w:val="20"/>
          <w:szCs w:val="20"/>
        </w:rPr>
        <w:t xml:space="preserve">01-programme/parcours-portfolio-participant.md</w:t>
      </w:r>
      <w:r>
        <w:rPr>
          <w:rFonts w:ascii="Calibri" w:cs="Calibri" w:eastAsia="Calibri" w:hAnsi="Calibri"/>
          <w:color w:val="1A1323"/>
        </w:rPr>
        <w:t xml:space="preserve"> (rappel du persona Fatou et de la structure complète des 6 sections du Portfolio)</w:t>
      </w:r>
    </w:p>
    <w:p>
      <w:pPr>
        <w:pStyle w:val="ListParagraph"/>
        <w:numPr>
          <w:ilvl w:val="0"/>
          <w:numId w:val="2"/>
        </w:numPr>
        <w:spacing w:after="80"/>
      </w:pPr>
      <w:r>
        <w:rPr>
          <w:rFonts w:ascii="Consolas" w:cs="Consolas" w:eastAsia="Consolas" w:hAnsi="Consolas"/>
          <w:color w:val="8A2BE2"/>
          <w:sz w:val="20"/>
          <w:szCs w:val="20"/>
        </w:rPr>
        <w:t xml:space="preserve">certification/criteres-obtention.md</w:t>
      </w:r>
      <w:r>
        <w:rPr>
          <w:rFonts w:ascii="Calibri" w:cs="Calibri" w:eastAsia="Calibri" w:hAnsi="Calibri"/>
          <w:color w:val="1A1323"/>
        </w:rPr>
        <w:t xml:space="preserve"> (à ouvrir pour la clôture — référencé, pas récité intégralement)</w:t>
      </w:r>
    </w:p>
    <w:p>
      <w:pPr>
        <w:pStyle w:val="ListParagraph"/>
        <w:numPr>
          <w:ilvl w:val="0"/>
          <w:numId w:val="2"/>
        </w:numPr>
        <w:spacing w:after="80"/>
      </w:pPr>
      <w:r>
        <w:rPr>
          <w:rFonts w:ascii="Consolas" w:cs="Consolas" w:eastAsia="Consolas" w:hAnsi="Consolas"/>
          <w:color w:val="8A2BE2"/>
          <w:sz w:val="20"/>
          <w:szCs w:val="20"/>
        </w:rPr>
        <w:t xml:space="preserve">communaute-privee/calendrier-animation-post-formation.md</w:t>
      </w:r>
      <w:r>
        <w:rPr>
          <w:rFonts w:ascii="Calibri" w:cs="Calibri" w:eastAsia="Calibri" w:hAnsi="Calibri"/>
          <w:color w:val="1A1323"/>
        </w:rPr>
        <w:t xml:space="preserve"> (à ouvrir pour la clôture)</w:t>
      </w:r>
    </w:p>
    <w:p>
      <w:pPr>
        <w:pStyle w:val="ListParagraph"/>
        <w:numPr>
          <w:ilvl w:val="0"/>
          <w:numId w:val="2"/>
        </w:numPr>
        <w:spacing w:after="80"/>
      </w:pPr>
      <w:r>
        <w:rPr>
          <w:rFonts w:ascii="Calibri" w:cs="Calibri" w:eastAsia="Calibri" w:hAnsi="Calibri"/>
          <w:color w:val="1A1323"/>
        </w:rPr>
        <w:t xml:space="preserve">Le support de slides (gabarit </w:t>
      </w:r>
      <w:r>
        <w:rPr>
          <w:rFonts w:ascii="Consolas" w:cs="Consolas" w:eastAsia="Consolas" w:hAnsi="Consolas"/>
          <w:color w:val="8A2BE2"/>
          <w:sz w:val="20"/>
          <w:szCs w:val="20"/>
        </w:rPr>
        <w:t xml:space="preserve">00-marque-et-design/gabarit-slide-master.pptx</w:t>
      </w:r>
      <w:r>
        <w:rPr>
          <w:rFonts w:ascii="Calibri" w:cs="Calibri" w:eastAsia="Calibri" w:hAnsi="Calibri"/>
          <w:color w:val="1A1323"/>
        </w:rPr>
        <w:t xml:space="preserve">, contenu dans </w:t>
      </w:r>
      <w:r>
        <w:rPr>
          <w:rFonts w:ascii="Consolas" w:cs="Consolas" w:eastAsia="Consolas" w:hAnsi="Consolas"/>
          <w:color w:val="8A2BE2"/>
          <w:sz w:val="20"/>
          <w:szCs w:val="20"/>
        </w:rPr>
        <w:t xml:space="preserve">modules/module-6-monetisation/03-support-slides.md</w:t>
      </w:r>
      <w:r>
        <w:rPr>
          <w:rFonts w:ascii="Calibri" w:cs="Calibri" w:eastAsia="Calibri" w:hAnsi="Calibri"/>
          <w:color w:val="1A1323"/>
        </w:rPr>
        <w:t xml:space="preserve">)</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[18h00–18h10] Bloc 1 — Reconnexion (10 min)</w:t>
      </w:r>
    </w:p>
    <w:p>
      <w:pPr>
        <w:spacing w:after="200"/>
      </w:pPr>
      <w:r>
        <w:rPr>
          <w:rFonts w:ascii="Calibri" w:cs="Calibri" w:eastAsia="Calibri" w:hAnsi="Calibri"/>
          <w:b/>
          <w:bCs/>
          <w:color w:val="1A1323"/>
        </w:rPr>
        <w:t xml:space="preserve">Script d'ouverture (à dire quasi mot pour mot — c'est la dernière fois que toute la cohorte est réunie en direct) :</w:t>
      </w:r>
    </w:p>
    <w:p>
      <w:pPr>
        <w:pBdr>
          <w:top w:val="single" w:color="F2E9F8" w:sz="2" w:space="4"/>
          <w:bottom w:val="single" w:color="F2E9F8" w:sz="2" w:space="4"/>
          <w:left w:val="single" w:color="7530AA" w:sz="18" w:space="8"/>
          <w:right w:val="single" w:color="F2E9F8" w:sz="2" w:space="4"/>
        </w:pBdr>
        <w:shd w:fill="F2E9F8" w:val="clear"/>
        <w:spacing w:after="40" w:before="120"/>
        <w:ind w:left="431" w:right="431"/>
      </w:pPr>
      <w:r>
        <w:rPr>
          <w:rFonts w:ascii="Calibri" w:cs="Calibri" w:eastAsia="Calibri" w:hAnsi="Calibri"/>
          <w:i/>
          <w:iCs/>
          <w:color w:val="1A1323"/>
        </w:rPr>
        <w:t xml:space="preserve">"Bonsoir à tous. On se retrouve pour la sixième et dernière session live de Claude AI Mastery 2.0. Onze jours nous séparent du lundi 17 août, et je veux qu'on prenne 60 secondes pour mesurer le chemin avant d'attaquer ce soir.</w:t>
      </w:r>
    </w:p>
    <w:p>
      <w:pPr>
        <w:pBdr>
          <w:top w:val="single" w:color="F2E9F8" w:sz="2" w:space="4"/>
          <w:bottom w:val="single" w:color="F2E9F8" w:sz="2" w:space="4"/>
          <w:left w:val="single" w:color="7530AA" w:sz="18" w:space="8"/>
          <w:right w:val="single" w:color="F2E9F8" w:sz="2" w:space="4"/>
        </w:pBdr>
        <w:shd w:fill="F2E9F8" w:val="clear"/>
        <w:spacing w:after="40" w:before="0"/>
        <w:ind w:left="431" w:right="431"/>
      </w:pPr>
      <w:r>
        <w:rPr>
          <w:rFonts w:ascii="Calibri" w:cs="Calibri" w:eastAsia="Calibri" w:hAnsi="Calibri"/>
          <w:i/>
          <w:iCs/>
          <w:color w:val="1A1323"/>
        </w:rPr>
        <w:t xml:space="preserve">Le 17 août, Fatou ouvrait Claude.ai comme la plupart d'entre vous : une seule fenêtre de chat, pour tout. Depuis, elle a configuré un environnement professionnel complet — Claude Code, une Skill, un MCP connecté (Module 1). Elle a transformé ses relances et ses comptes-rendus vagues en une bibliothèque de 15 prompts réutilisables avec la méthode C.L.A.R.T.É (Module 2). Elle a pris les ventes sales de son client DELTA Distribution — doublons, valeurs manquantes — et en a tiré trois recommandations chiffrées, dont une rupture de stock région Nord qui coûtait près de 9 millions de FCFA de chiffre d'affaires non réalisé (Module 3). Elle a transformé cette analyse en dashboard et en site vitrine, déployés, accessibles par un lien (Module 4). Et elle a automatisé la génération de son rapport mensuel client, avec une alerte automatique dès qu'un seuil de stock critique est atteint (Module 5).</w:t>
      </w:r>
    </w:p>
    <w:p>
      <w:pPr>
        <w:pBdr>
          <w:top w:val="single" w:color="F2E9F8" w:sz="2" w:space="4"/>
          <w:bottom w:val="single" w:color="F2E9F8" w:sz="2" w:space="4"/>
          <w:left w:val="single" w:color="7530AA" w:sz="18" w:space="8"/>
          <w:right w:val="single" w:color="F2E9F8" w:sz="2" w:space="4"/>
        </w:pBdr>
        <w:shd w:fill="F2E9F8" w:val="clear"/>
        <w:spacing w:after="200" w:before="0"/>
        <w:ind w:left="431" w:right="431"/>
      </w:pPr>
      <w:r>
        <w:rPr>
          <w:rFonts w:ascii="Calibri" w:cs="Calibri" w:eastAsia="Calibri" w:hAnsi="Calibri"/>
          <w:i/>
          <w:iCs/>
          <w:color w:val="1A1323"/>
        </w:rPr>
        <w:t xml:space="preserve">Ce soir, elle n'apprend plus rien de nouveau côté Claude. Elle fait quelque chose de différent, et pour beaucoup d'entre vous, de plus inconfortable que tout ce qu'on a fait jusqu'ici : elle assemble ces cinq preuves de compétence en une seule histoire, elle leur donne un prix, et elle se positionne pour que quelqu'un — un client, un employeur, un inconnu sur LinkedIn — comprenne en dix secondes ce qu'elle apporte. C'est le module qui transforme des compétences réelles en opportunités réelles. C'est aussi, très concrètement, la dernière pièce de votre Portfolio IA Professionnel."</w:t>
      </w:r>
    </w:p>
    <w:p>
      <w:pPr>
        <w:spacing w:after="160"/>
      </w:pPr>
      <w:r>
        <w:rPr>
          <w:rFonts w:ascii="Calibri" w:cs="Calibri" w:eastAsia="Calibri" w:hAnsi="Calibri"/>
          <w:b/>
          <w:bCs/>
          <w:color w:val="1A1323"/>
        </w:rPr>
        <w:t xml:space="preserve">Question ouverte chat Teams (lancer immédiatement après) :</w:t>
      </w:r>
      <w:r>
        <w:rPr>
          <w:rFonts w:ascii="Calibri" w:cs="Calibri" w:eastAsia="Calibri" w:hAnsi="Calibri"/>
          <w:color w:val="1A1323"/>
        </w:rPr>
        <w:t xml:space="preserve"> "Dans le chat, en une phrase : qu'est-ce que vous savez faire aujourd'hui que vous ne saviez pas faire il y a 12 jours ?" (Laisser défiler 60-90 secondes, en relayant à voix haute 4-5 réponses au fil de l'arrivée — c'est le même ressort que le sondage métier de la Session 1, mais tourné vers l'acquis plutôt que vers la diversité de la salle.)</w:t>
      </w:r>
    </w:p>
    <w:p>
      <w:pPr>
        <w:spacing w:after="200"/>
      </w:pPr>
      <w:r>
        <w:rPr>
          <w:rFonts w:ascii="Calibri" w:cs="Calibri" w:eastAsia="Calibri" w:hAnsi="Calibri"/>
          <w:b/>
          <w:bCs/>
          <w:color w:val="1A1323"/>
        </w:rPr>
        <w:t xml:space="preserve">Transition vers le Bloc 2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"Ce que vous venez d'écrire dans le chat, c'est exactement le problème de ce soir. Vous avez des compétences réelles — la preuve, vous venez de les nommer en une phrase. Mais une compétence qui reste dans cinq fichiers séparés, dans cinq dossiers différents, ne raconte aucune histoire à un client ou à un employeur. Et une compétence qu'on ne sait pas nommer en une phrase ('j'automatise votre reporting') ne se vend pas, même si elle est parfaitement réelle. C'est ce qu'on corrige ce soir, en trois étapes."</w:t>
      </w:r>
    </w:p>
    <w:p>
      <w:pPr>
        <w:pStyle w:val="Heading2"/>
        <w:pBdr>
          <w:bottom w:val="single" w:color="7530AA" w:sz="8" w:space="4"/>
        </w:pBdr>
        <w:spacing w:after="160" w:before="300"/>
      </w:pPr>
      <w:r>
        <w:rPr>
          <w:rFonts w:ascii="Calibri" w:cs="Calibri" w:eastAsia="Calibri" w:hAnsi="Calibri"/>
          <w:b/>
          <w:bCs/>
          <w:color w:val="1A1323"/>
          <w:sz w:val="28"/>
          <w:szCs w:val="28"/>
        </w:rPr>
        <w:t xml:space="preserve">[18h10–18h25] Bloc 2 — Mini-concept : la grille de monétisation (15 min)</w:t>
      </w:r>
    </w:p>
    <w:p>
      <w:pPr>
        <w:spacing w:after="160"/>
      </w:pPr>
      <w:r>
        <w:rPr>
          <w:rFonts w:ascii="Calibri" w:cs="Calibri" w:eastAsia="Calibri" w:hAnsi="Calibri"/>
          <w:color w:val="1A1323"/>
        </w:rPr>
        <w:t xml:space="preserve">Support : slides 2 à 13 (</w:t>
      </w:r>
      <w:r>
        <w:rPr>
          <w:rFonts w:ascii="Consolas" w:cs="Consolas" w:eastAsia="Consolas" w:hAnsi="Consolas"/>
          <w:color w:val="8A2BE2"/>
          <w:sz w:val="20"/>
          <w:szCs w:val="20"/>
        </w:rPr>
        <w:t xml:space="preserve">03-support-slides.md</w:t>
      </w:r>
      <w:r>
        <w:rPr>
          <w:rFonts w:ascii="Calibri" w:cs="Calibri" w:eastAsia="Calibri" w:hAnsi="Calibri"/>
          <w:color w:val="1A1323"/>
        </w:rPr>
        <w:t xml:space="preserve">). Timing réel de ce module : </w:t>
      </w:r>
      <w:r>
        <w:rPr>
          <w:rFonts w:ascii="Calibri" w:cs="Calibri" w:eastAsia="Calibri" w:hAnsi="Calibri"/>
          <w:b/>
          <w:bCs/>
          <w:color w:val="1A1323"/>
        </w:rPr>
        <w:t xml:space="preserve">30 min démo / 30 min pratique / 20 min clôture</w:t>
      </w:r>
      <w:r>
        <w:rPr>
          <w:rFonts w:ascii="Calibri" w:cs="Calibri" w:eastAsia="Calibri" w:hAnsi="Calibri"/>
          <w:color w:val="1A1323"/>
        </w:rPr>
        <w:t xml:space="preserve"> (pas le gabarit standard 35/35/10 des Modules 1 à 5) — ce module n'introduit aucune compétence Claude nouvelle, le temps gagné va au bloc de clôture de cohorte. Points à couvrir dans l'ordre :</w:t>
      </w:r>
    </w:p>
    <w:p>
      <w:pPr>
        <w:pStyle w:val="ListParagraph"/>
        <w:numPr>
          <w:ilvl w:val="0"/>
          <w:numId w:val="3"/>
        </w:numPr>
        <w:spacing w:after="100"/>
      </w:pPr>
      <w:r>
        <w:rPr>
          <w:rFonts w:ascii="Calibri" w:cs="Calibri" w:eastAsia="Calibri" w:hAnsi="Calibri"/>
          <w:color w:val="1A1323"/>
        </w:rPr>
        <w:t xml:space="preserve">Les 6 sections du Portfolio IA Professionnel (slide 3) — insister : "la Section 6 est la seule pièce qu'il vous reste à écrire aujourd'hui, les cinq autres existent déjà."</w:t>
      </w:r>
    </w:p>
    <w:p>
      <w:pPr>
        <w:pStyle w:val="ListParagraph"/>
        <w:numPr>
          <w:ilvl w:val="0"/>
          <w:numId w:val="3"/>
        </w:numPr>
        <w:spacing w:after="100"/>
      </w:pPr>
      <w:r>
        <w:rPr>
          <w:rFonts w:ascii="Calibri" w:cs="Calibri" w:eastAsia="Calibri" w:hAnsi="Calibri"/>
          <w:color w:val="1A1323"/>
        </w:rPr>
        <w:t xml:space="preserve">Le portfolio de Fatou, module par module (slide 4) — callback narratif appuyé : "rien à improviser, chaque pièce a déjà été construite en session, il s'agit de mise en forme, pas de création."</w:t>
      </w:r>
    </w:p>
    <w:p>
      <w:pPr>
        <w:pStyle w:val="ListParagraph"/>
        <w:numPr>
          <w:ilvl w:val="0"/>
          <w:numId w:val="3"/>
        </w:numPr>
        <w:spacing w:after="100"/>
      </w:pPr>
      <w:r>
        <w:rPr>
          <w:rFonts w:ascii="Calibri" w:cs="Calibri" w:eastAsia="Calibri" w:hAnsi="Calibri"/>
          <w:color w:val="1A1323"/>
        </w:rPr>
        <w:t xml:space="preserve">Citation Fatou (slide 5) — "il y a trois semaines, je n'avais rien à montrer d'autre que des factures en retard." Marquer un vrai temps d'arrêt, comme sur les modules précédents.</w:t>
      </w:r>
    </w:p>
    <w:p>
      <w:pPr>
        <w:pStyle w:val="ListParagraph"/>
        <w:numPr>
          <w:ilvl w:val="0"/>
          <w:numId w:val="3"/>
        </w:numPr>
        <w:spacing w:after="100"/>
      </w:pPr>
      <w:r>
        <w:rPr>
          <w:rFonts w:ascii="Calibri" w:cs="Calibri" w:eastAsia="Calibri" w:hAnsi="Calibri"/>
          <w:color w:val="1A1323"/>
        </w:rPr>
        <w:t xml:space="preserve">Vendre : freelance &amp; produits digitaux (slides 7-8) — le principe central : "on ne vend jamais 'de l'IA', on vend un problème résolu." Nommer les 4 formats de produits digitaux (slide 8) sans s'y attarder — ils sont détaillés dans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2.</w:t>
      </w:r>
    </w:p>
    <w:p>
      <w:pPr>
        <w:pStyle w:val="ListParagraph"/>
        <w:numPr>
          <w:ilvl w:val="0"/>
          <w:numId w:val="3"/>
        </w:numPr>
        <w:spacing w:after="100"/>
      </w:pPr>
      <w:r>
        <w:rPr>
          <w:rFonts w:ascii="Calibri" w:cs="Calibri" w:eastAsia="Calibri" w:hAnsi="Calibri"/>
          <w:color w:val="1A1323"/>
        </w:rPr>
        <w:t xml:space="preserve">Se positionner (slides 10-11) — annoncer explicitement le pitch en 1 page et les 4 formats de post LinkedIn, sans encore les dérouler : "vous allez voir ça en direct dans deux minutes."</w:t>
      </w:r>
    </w:p>
    <w:p>
      <w:pPr>
        <w:pStyle w:val="ListParagraph"/>
        <w:numPr>
          <w:ilvl w:val="0"/>
          <w:numId w:val="3"/>
        </w:numPr>
        <w:spacing w:after="100"/>
      </w:pPr>
      <w:r>
        <w:rPr>
          <w:rFonts w:ascii="Calibri" w:cs="Calibri" w:eastAsia="Calibri" w:hAnsi="Calibri"/>
          <w:color w:val="1A1323"/>
        </w:rPr>
        <w:t xml:space="preserve">La grille de décision (slide 13) — "il n'y a pas de mauvaise case, seulement la case qui correspond à votre situation réelle aujourd'hui." C'est le pont direct vers la démo.</w:t>
      </w:r>
    </w:p>
    <w:p>
      <w:pPr>
        <w:spacing w:after="200"/>
      </w:pPr>
      <w:r>
        <w:rPr>
          <w:rFonts w:ascii="Calibri" w:cs="Calibri" w:eastAsia="Calibri" w:hAnsi="Calibri"/>
          <w:b/>
          <w:bCs/>
          <w:color w:val="1A1323"/>
        </w:rPr>
        <w:t xml:space="preserve">Transition vers le Bloc 3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arrête la théorie ici — et pour la dernière fois de la cohorte. Je vais maintenant faire, en direct, exactement ce que Fatou fait aujourd'hui : assembler son portfolio, packager son offre, écrire son pitch, générer un post LinkedIn, et se positionner dans la grille pour formuler sa stratégie à 90 jours."</w:t>
      </w:r>
    </w:p>
    <w:p>
      <w:pPr>
        <w:pStyle w:val="Heading2"/>
        <w:pBdr>
          <w:bottom w:val="single" w:color="7530AA" w:sz="8" w:space="4"/>
        </w:pBdr>
        <w:spacing w:after="160" w:before="300"/>
      </w:pPr>
      <w:r>
        <w:rPr>
          <w:rFonts w:ascii="Calibri" w:cs="Calibri" w:eastAsia="Calibri" w:hAnsi="Calibri"/>
          <w:b/>
          <w:bCs/>
          <w:color w:val="1A1323"/>
          <w:sz w:val="28"/>
          <w:szCs w:val="28"/>
        </w:rPr>
        <w:t xml:space="preserve">[18h25–18h55] Bloc 3 — Démonstration live commentée (30 min)</w:t>
      </w:r>
    </w:p>
    <w:p>
      <w:pPr>
        <w:spacing w:after="160"/>
      </w:pPr>
      <w:r>
        <w:rPr>
          <w:rFonts w:ascii="Calibri" w:cs="Calibri" w:eastAsia="Calibri" w:hAnsi="Calibri"/>
          <w:b/>
          <w:bCs/>
          <w:color w:val="1A1323"/>
        </w:rPr>
        <w:t xml:space="preserve">Ne pas improviser ce bloc : suivre `05-demo-commentee.md` texte en main.</w:t>
      </w:r>
      <w:r>
        <w:rPr>
          <w:rFonts w:ascii="Calibri" w:cs="Calibri" w:eastAsia="Calibri" w:hAnsi="Calibri"/>
          <w:color w:val="1A1323"/>
        </w:rPr>
        <w:t xml:space="preserve"> Rappel : ce bloc dure 30 min sur ce module (et non 35 min comme sur les Modules 1 à 5) — les 5 minutes libérées sont réaffectées au bloc de clôture de cohorte, pas à un allongement du Q&amp;A. Repères de minutage pour ne pas dériver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404"/>
        <w:gridCol w:w="1778"/>
        <w:gridCol w:w="6178"/>
      </w:tblGrid>
      <w:tr>
        <w:trPr>
          <w:cantSplit/>
          <w:tblHeader/>
        </w:trPr>
        <w:tc>
          <w:tcPr>
            <w:tcW w:type="dxa" w:w="1404"/>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Sous-bloc</w:t>
            </w:r>
          </w:p>
        </w:tc>
        <w:tc>
          <w:tcPr>
            <w:tcW w:type="dxa" w:w="17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Fenêtre horaire</w:t>
            </w:r>
          </w:p>
        </w:tc>
        <w:tc>
          <w:tcPr>
            <w:tcW w:type="dxa" w:w="61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Objectif non négociable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A — Assembler le Portfolio de Fatou</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18h25–18h33 (8 min)</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que l'assemblage des 5 livrables en une histoire cohérente prend quelques minutes — ce n'est pas un exercice de création. </w:t>
            </w:r>
            <w:r>
              <w:rPr>
                <w:rFonts w:ascii="Calibri" w:cs="Calibri" w:eastAsia="Calibri" w:hAnsi="Calibri"/>
                <w:b/>
                <w:bCs/>
                <w:color w:val="1A1323"/>
              </w:rPr>
              <w:t xml:space="preserve">Ne jamais sacrifier la comparaison "sans méthode / avec méthode" du sous-bloc B qui suit, c'est elle qui fait comprendre la différence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B — Packager l'offre &amp; pitch client DELTA</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18h33–18h41 (8 min)</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d'abord le prompt sans cadrage (résultat générique et flou), puis le pitch structuré en 4 blocs avec un chiffre concret — </w:t>
            </w:r>
            <w:r>
              <w:rPr>
                <w:rFonts w:ascii="Calibri" w:cs="Calibri" w:eastAsia="Calibri" w:hAnsi="Calibri"/>
                <w:b/>
                <w:bCs/>
                <w:color w:val="1A1323"/>
              </w:rPr>
              <w:t xml:space="preserve">le cœur du livrable de la session, ne jamais sacrifier ce sous-bloc, même en retard</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C — Générer un post LinkedIn en direct</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18h41–18h49 (8 min)</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Générer la variante "Avant/Après" en direct pour montrer la méthode, puis présenter rapidement les 3 autres déjà rédigés sans les régénérer — si le temps manque déjà, c'est le sous-bloc à raccourcir (voir table de retard plus bas), les 4 posts complets restent disponibles par écrit dans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3</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D — Grille de décision &amp; stratégie 90 jours</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18h49–18h55 (6 min)</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Positionner Fatou à voix haute puis générer sa stratégie en une page — c'est la synthèse qui referme les six sessions, elle doit rester visible à l'écran jusqu'à la fin du sous-bloc</w:t>
            </w:r>
          </w:p>
        </w:tc>
      </w:tr>
    </w:tbl>
    <w:p>
      <w:pPr>
        <w:spacing w:after="160"/>
      </w:pPr>
    </w:p>
    <w:p>
      <w:pPr>
        <w:spacing w:after="200"/>
      </w:pPr>
      <w:r>
        <w:rPr>
          <w:rFonts w:ascii="Calibri" w:cs="Calibri" w:eastAsia="Calibri" w:hAnsi="Calibri"/>
          <w:b/>
          <w:bCs/>
          <w:color w:val="1A1323"/>
        </w:rPr>
        <w:t xml:space="preserve">Transition vers la pratique (déjà rédigée dans </w:t>
      </w:r>
      <w:r>
        <w:rPr>
          <w:rFonts w:ascii="Consolas" w:cs="Consolas" w:eastAsia="Consolas" w:hAnsi="Consolas"/>
          <w:b/>
          <w:bCs/>
          <w:color w:val="8A2BE2"/>
          <w:sz w:val="20"/>
          <w:szCs w:val="20"/>
        </w:rPr>
        <w:t xml:space="preserve">05-demo-commentee.md</w:t>
      </w:r>
      <w:r>
        <w:rPr>
          <w:rFonts w:ascii="Calibri" w:cs="Calibri" w:eastAsia="Calibri" w:hAnsi="Calibri"/>
          <w:b/>
          <w:bCs/>
          <w:color w:val="1A1323"/>
        </w:rPr>
        <w:t xml:space="preserve">, section finale)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"À vous maintenant : ouvrez l'exercice des 3 mini-cas, entraînez-vous à raisonner sur un profil qui n'est pas le vôtre, puis appliquez la même grille à votre propre situation. Rédigez un premier jet de pitch, et choisissez dès maintenant lequel des 4 posts LinkedIn vous publierez sous 48h. Je circule dans le chat si vous bloquez, en particulier sur les prix — c'est presque toujours le vrai point de blocage, pas la méthode."</w:t>
      </w:r>
    </w:p>
    <w:p>
      <w:pPr>
        <w:pStyle w:val="Heading2"/>
        <w:pBdr>
          <w:bottom w:val="single" w:color="7530AA" w:sz="8" w:space="4"/>
        </w:pBdr>
        <w:spacing w:after="160" w:before="300"/>
      </w:pPr>
      <w:r>
        <w:rPr>
          <w:rFonts w:ascii="Calibri" w:cs="Calibri" w:eastAsia="Calibri" w:hAnsi="Calibri"/>
          <w:b/>
          <w:bCs/>
          <w:color w:val="1A1323"/>
          <w:sz w:val="28"/>
          <w:szCs w:val="28"/>
        </w:rPr>
        <w:t xml:space="preserve">[18h55–19h25] Bloc 4 — Pratique guidée (30 min)</w:t>
      </w:r>
    </w:p>
    <w:p>
      <w:pPr>
        <w:spacing w:after="160"/>
      </w:pPr>
      <w:r>
        <w:rPr>
          <w:rFonts w:ascii="Calibri" w:cs="Calibri" w:eastAsia="Calibri" w:hAnsi="Calibri"/>
          <w:color w:val="1A1323"/>
        </w:rPr>
        <w:t xml:space="preserve">Les participants travaillent d'abord sur les 3 mini-cas de </w:t>
      </w:r>
      <w:r>
        <w:rPr>
          <w:rFonts w:ascii="Consolas" w:cs="Consolas" w:eastAsia="Consolas" w:hAnsi="Consolas"/>
          <w:color w:val="8A2BE2"/>
          <w:sz w:val="20"/>
          <w:szCs w:val="20"/>
        </w:rPr>
        <w:t xml:space="preserve">07-etude-de-cas.md</w:t>
      </w:r>
      <w:r>
        <w:rPr>
          <w:rFonts w:ascii="Calibri" w:cs="Calibri" w:eastAsia="Calibri" w:hAnsi="Calibri"/>
          <w:color w:val="1A1323"/>
        </w:rPr>
        <w:t xml:space="preserve"> (Abdoulaye, Nadia, Karim) puis transposent le raisonnement à leur propre situation dans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Rôle de l'animateur : circuler activement dans le chat Teams, PAS attendre passivement — sur ce module en particulier, la majorité des blocages sont des blocages de confiance ou de tarif, pas des blocages techniques, donc une relance individuelle vaut mieux qu'une annonce générale. Poser une relance à 19h10 si le chat est silencieux : "Dites-moi où vous en êtes — vous avez choisi votre voie dans la grille, ou vous hésitez encore entre deux ?"</w:t>
      </w:r>
    </w:p>
    <w:p>
      <w:pPr>
        <w:spacing w:after="200"/>
      </w:pPr>
      <w:r>
        <w:rPr>
          <w:rFonts w:ascii="Calibri" w:cs="Calibri" w:eastAsia="Calibri" w:hAnsi="Calibri"/>
          <w:b/>
          <w:bCs/>
          <w:color w:val="1A1323"/>
        </w:rPr>
        <w:t xml:space="preserve">FAQ terrain anticipée (réponse en une ligne, ne pas transformer en mini-cours)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995"/>
        <w:gridCol w:w="6365"/>
      </w:tblGrid>
      <w:tr>
        <w:trPr>
          <w:cantSplit/>
          <w:tblHeader/>
        </w:trPr>
        <w:tc>
          <w:tcPr>
            <w:tcW w:type="dxa" w:w="299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Blocage probable</w:t>
            </w:r>
          </w:p>
        </w:tc>
        <w:tc>
          <w:tcPr>
            <w:tcW w:type="dxa" w:w="636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Réponse rapide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sais pas comment me positionner, j'ai l'impression de n'avoir rien de spécial à vendre"</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Renvoyer à la méthode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2 : "on ne vend jamais l'IA, on vend un problème résolu — reformulez avec </w:t>
            </w:r>
            <w:r>
              <w:rPr>
                <w:rFonts w:ascii="Consolas" w:cs="Consolas" w:eastAsia="Consolas" w:hAnsi="Consolas"/>
                <w:color w:val="8A2BE2"/>
                <w:sz w:val="20"/>
                <w:szCs w:val="20"/>
              </w:rPr>
              <w:t xml:space="preserve">CARR-003</w:t>
            </w:r>
            <w:r>
              <w:rPr>
                <w:rFonts w:ascii="Calibri" w:cs="Calibri" w:eastAsia="Calibri" w:hAnsi="Calibri"/>
                <w:color w:val="1A1323"/>
              </w:rPr>
              <w:t xml:space="preserve">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pas en listant vos outils"</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sais pas quel prix afficher, j'ai peur de trop demander ou pas assez"</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Renvoyer à la grille tarifaire indicative (</w:t>
            </w:r>
            <w:r>
              <w:rPr>
                <w:rFonts w:ascii="Consolas" w:cs="Consolas" w:eastAsia="Consolas" w:hAnsi="Consolas"/>
                <w:color w:val="8A2BE2"/>
                <w:sz w:val="20"/>
                <w:szCs w:val="20"/>
              </w:rPr>
              <w:t xml:space="preserve">09-ressources-telechargeables/grille-tarifaire-indicative.md</w:t>
            </w:r>
            <w:r>
              <w:rPr>
                <w:rFonts w:ascii="Calibri" w:cs="Calibri" w:eastAsia="Calibri" w:hAnsi="Calibri"/>
                <w:color w:val="1A1323"/>
              </w:rPr>
              <w:t xml:space="preserve">) et au prompt </w:t>
            </w:r>
            <w:r>
              <w:rPr>
                <w:rFonts w:ascii="Consolas" w:cs="Consolas" w:eastAsia="Consolas" w:hAnsi="Consolas"/>
                <w:color w:val="8A2BE2"/>
                <w:sz w:val="20"/>
                <w:szCs w:val="20"/>
              </w:rPr>
              <w:t xml:space="preserve">CARR-010</w:t>
            </w:r>
            <w:r>
              <w:rPr>
                <w:rFonts w:ascii="Calibri" w:cs="Calibri" w:eastAsia="Calibri" w:hAnsi="Calibri"/>
                <w:color w:val="1A1323"/>
              </w:rPr>
              <w:t xml:space="preserve"> — rappeler que c'est le blocage le plus fréquent du module, pas un signe de manque de compétence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"J'ai peur de publier sur LinkedIn, je ne me sens pas légitime" (syndrome de l'imposteur)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concrètement : "publiez le post le moins inconfortable des 4, pas le plus impressionnant — un post imparfait publié compte, un post parfait resté en brouillon ne compte pas" (voir consigne finale de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3)</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pitch ressemble encore à une liste de fonctionnalités techniques"</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Faire relire avec le prompt </w:t>
            </w:r>
            <w:r>
              <w:rPr>
                <w:rFonts w:ascii="Consolas" w:cs="Consolas" w:eastAsia="Consolas" w:hAnsi="Consolas"/>
                <w:color w:val="8A2BE2"/>
                <w:sz w:val="20"/>
                <w:szCs w:val="20"/>
              </w:rPr>
              <w:t xml:space="preserve">CARR-015</w:t>
            </w:r>
            <w:r>
              <w:rPr>
                <w:rFonts w:ascii="Calibri" w:cs="Calibri" w:eastAsia="Calibri" w:hAnsi="Calibri"/>
                <w:color w:val="1A1323"/>
              </w:rPr>
              <w:t xml:space="preserve">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 demander à Claude d'identifier chaque terme technique et de proposer une reformulation 100 % métier</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me reconnais dans aucun des 3 profils de l'étude de cas"</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le point pédagogique central de </w:t>
            </w:r>
            <w:r>
              <w:rPr>
                <w:rFonts w:ascii="Consolas" w:cs="Consolas" w:eastAsia="Consolas" w:hAnsi="Consolas"/>
                <w:color w:val="8A2BE2"/>
                <w:sz w:val="20"/>
                <w:szCs w:val="20"/>
              </w:rPr>
              <w:t xml:space="preserve">07-etude-de-cas.md</w:t>
            </w:r>
            <w:r>
              <w:rPr>
                <w:rFonts w:ascii="Calibri" w:cs="Calibri" w:eastAsia="Calibri" w:hAnsi="Calibri"/>
                <w:color w:val="1A1323"/>
              </w:rPr>
              <w:t xml:space="preserve"> : la grille porte sur la personne (temps, risque, besoin de revenu), jamais sur la compétence — le profil le plus proche suffit comme point de départ, pas une correspondance exacte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Portfolio n'a que 3 sections sur 6 remplies, je ne me sens pas prêt pour la certification"</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avec le seuil réel : 4 sections sur 6 suffisent pour le seuil de certification (</w:t>
            </w:r>
            <w:r>
              <w:rPr>
                <w:rFonts w:ascii="Consolas" w:cs="Consolas" w:eastAsia="Consolas" w:hAnsi="Consolas"/>
                <w:color w:val="8A2BE2"/>
                <w:sz w:val="20"/>
                <w:szCs w:val="20"/>
              </w:rPr>
              <w:t xml:space="preserve">certification/criteres-obtention.md</w:t>
            </w:r>
            <w:r>
              <w:rPr>
                <w:rFonts w:ascii="Calibri" w:cs="Calibri" w:eastAsia="Calibri" w:hAnsi="Calibri"/>
                <w:color w:val="1A1323"/>
              </w:rPr>
              <w:t xml:space="preserve">) — mieux vaut 4 sections honnêtes que 6 dont deux inventées</w:t>
            </w:r>
          </w:p>
        </w:tc>
      </w:tr>
    </w:tbl>
    <w:p>
      <w:pPr>
        <w:spacing w:after="160"/>
      </w:pPr>
    </w:p>
    <w:p>
      <w:pPr>
        <w:pStyle w:val="Heading2"/>
        <w:pBdr>
          <w:bottom w:val="single" w:color="7530AA" w:sz="8" w:space="4"/>
        </w:pBdr>
        <w:spacing w:after="160" w:before="300"/>
      </w:pPr>
      <w:r>
        <w:rPr>
          <w:rFonts w:ascii="Calibri" w:cs="Calibri" w:eastAsia="Calibri" w:hAnsi="Calibri"/>
          <w:b/>
          <w:bCs/>
          <w:color w:val="1A1323"/>
          <w:sz w:val="28"/>
          <w:szCs w:val="28"/>
        </w:rPr>
        <w:t xml:space="preserve">[19h25–19h45] Bloc 5 — Défi en autonomie + clôture de la cohorte (20 min)</w:t>
      </w:r>
    </w:p>
    <w:p>
      <w:pPr>
        <w:spacing w:after="200"/>
      </w:pPr>
      <w:r>
        <w:rPr>
          <w:rFonts w:ascii="Calibri" w:cs="Calibri" w:eastAsia="Calibri" w:hAnsi="Calibri"/>
          <w:b/>
          <w:bCs/>
          <w:color w:val="1A1323"/>
        </w:rPr>
        <w:t xml:space="preserve">Ce bloc ne doit jamais être coupé entièrement, même en cas de retard important — c'est le seul moment où la cohorte se referme collectivement. Voir la table de triage ci-dessous pour ce qui peut être réduit avant lui.</w:t>
      </w:r>
    </w:p>
    <w:p>
      <w:pPr>
        <w:spacing w:after="200"/>
      </w:pPr>
      <w:r>
        <w:rPr>
          <w:rFonts w:ascii="Calibri" w:cs="Calibri" w:eastAsia="Calibri" w:hAnsi="Calibri"/>
          <w:b/>
          <w:bCs/>
          <w:color w:val="1A1323"/>
        </w:rPr>
        <w:t xml:space="preserve">Présentation du défi final (2-3 min, appui sur </w:t>
      </w:r>
      <w:r>
        <w:rPr>
          <w:rFonts w:ascii="Consolas" w:cs="Consolas" w:eastAsia="Consolas" w:hAnsi="Consolas"/>
          <w:b/>
          <w:bCs/>
          <w:color w:val="8A2BE2"/>
          <w:sz w:val="20"/>
          <w:szCs w:val="20"/>
        </w:rPr>
        <w:t xml:space="preserve">06-exercices/defi-autonomie.md</w:t>
      </w:r>
      <w:r>
        <w:rPr>
          <w:rFonts w:ascii="Calibri" w:cs="Calibri" w:eastAsia="Calibri" w:hAnsi="Calibri"/>
          <w:b/>
          <w:bCs/>
          <w:color w:val="1A1323"/>
        </w:rPr>
        <w:t xml:space="preserv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"Avant de parler clôture, une dernière consigne. Vous avez 7 jours pour finaliser deux choses : les 6 sections de votre Portfolio IA Professionnel, et votre stratégie de valorisation à 90 jours avec 3 actions datées, pas 3 intentions. Il n'y a pas de Module 7 pour rattraper ça — c'est le dernier défi du programme. Si vous bloquez, </w:t>
      </w:r>
      <w:r>
        <w:rPr>
          <w:rFonts w:ascii="Consolas" w:cs="Consolas" w:eastAsia="Consolas" w:hAnsi="Consolas"/>
          <w:i/>
          <w:iCs/>
          <w:color w:val="8A2BE2"/>
          <w:sz w:val="20"/>
          <w:szCs w:val="20"/>
        </w:rPr>
        <w:t xml:space="preserve">#entraide</w:t>
      </w:r>
      <w:r>
        <w:rPr>
          <w:rFonts w:ascii="Calibri" w:cs="Calibri" w:eastAsia="Calibri" w:hAnsi="Calibri"/>
          <w:i/>
          <w:iCs/>
          <w:color w:val="1A1323"/>
        </w:rPr>
        <w:t xml:space="preserve"> dans la communauté reste ouvert, et le blocage le plus fréquent, l'ancrage tarifaire, a déjà été vu par quelqu'un d'autre avant vous."</w:t>
      </w:r>
    </w:p>
    <w:p>
      <w:pPr>
        <w:spacing w:after="200"/>
      </w:pPr>
      <w:r>
        <w:rPr>
          <w:rFonts w:ascii="Calibri" w:cs="Calibri" w:eastAsia="Calibri" w:hAnsi="Calibri"/>
          <w:b/>
          <w:bCs/>
          <w:color w:val="1A1323"/>
        </w:rPr>
        <w:t xml:space="preserve">Script de clôture (à dire quasi mot pour mot — c'est la dernière impression laissée aux 65 participants de la cohorte) :</w:t>
      </w:r>
    </w:p>
    <w:p>
      <w:pPr>
        <w:pBdr>
          <w:top w:val="single" w:color="F2E9F8" w:sz="2" w:space="4"/>
          <w:bottom w:val="single" w:color="F2E9F8" w:sz="2" w:space="4"/>
          <w:left w:val="single" w:color="7530AA" w:sz="18" w:space="8"/>
          <w:right w:val="single" w:color="F2E9F8" w:sz="2" w:space="4"/>
        </w:pBdr>
        <w:shd w:fill="F2E9F8" w:val="clear"/>
        <w:spacing w:after="40" w:before="120"/>
        <w:ind w:left="431" w:right="431"/>
      </w:pPr>
      <w:r>
        <w:rPr>
          <w:rFonts w:ascii="Calibri" w:cs="Calibri" w:eastAsia="Calibri" w:hAnsi="Calibri"/>
          <w:i/>
          <w:iCs/>
          <w:color w:val="1A1323"/>
        </w:rPr>
        <w:t xml:space="preserve">"On arrive à la fin. Pas la fin d'un module — la fin des six sessions live de Claude AI Mastery 2.0. Je veux prendre deux minutes pour clore ça correctement.</w:t>
      </w:r>
    </w:p>
    <w:p>
      <w:pPr>
        <w:pBdr>
          <w:top w:val="single" w:color="F2E9F8" w:sz="2" w:space="4"/>
          <w:bottom w:val="single" w:color="F2E9F8" w:sz="2" w:space="4"/>
          <w:left w:val="single" w:color="7530AA" w:sz="18" w:space="8"/>
          <w:right w:val="single" w:color="F2E9F8" w:sz="2" w:space="4"/>
        </w:pBdr>
        <w:shd w:fill="F2E9F8" w:val="clear"/>
        <w:spacing w:after="40" w:before="0"/>
        <w:ind w:left="431" w:right="431"/>
      </w:pPr>
      <w:r>
        <w:rPr>
          <w:rFonts w:ascii="Calibri" w:cs="Calibri" w:eastAsia="Calibri" w:hAnsi="Calibri"/>
          <w:i/>
          <w:iCs/>
          <w:color w:val="1A1323"/>
        </w:rPr>
        <w:t xml:space="preserve">D'abord, merci. Merci d'avoir été là un lundi, un mercredi, un vendredi soir pendant deux semaines, d'avoir testé en direct, d'avoir posé les questions inconfortables dans le chat plutôt que de les garder pour vous. Une cohorte qui participe comme vous l'avez fait, c'est rare, et c'est ce qui a fait tenir le rythme des six sessions.</w:t>
      </w:r>
    </w:p>
    <w:p>
      <w:pPr>
        <w:pBdr>
          <w:top w:val="single" w:color="F2E9F8" w:sz="2" w:space="4"/>
          <w:bottom w:val="single" w:color="F2E9F8" w:sz="2" w:space="4"/>
          <w:left w:val="single" w:color="7530AA" w:sz="18" w:space="8"/>
          <w:right w:val="single" w:color="F2E9F8" w:sz="2" w:space="4"/>
        </w:pBdr>
        <w:shd w:fill="F2E9F8" w:val="clear"/>
        <w:spacing w:after="40" w:before="0"/>
        <w:ind w:left="431" w:right="431"/>
      </w:pPr>
      <w:r>
        <w:rPr>
          <w:rFonts w:ascii="Calibri" w:cs="Calibri" w:eastAsia="Calibri" w:hAnsi="Calibri"/>
          <w:i/>
          <w:iCs/>
          <w:color w:val="1A1323"/>
        </w:rPr>
        <w:t xml:space="preserve">Ensuite, la suite concrète. Vous avez 7 jours pour finaliser votre Portfolio IA Professionnel et votre stratégie à 90 jours — c'est ce qui est vérifié pour votre certification, les critères précis sont dans </w:t>
      </w:r>
      <w:r>
        <w:rPr>
          <w:rFonts w:ascii="Consolas" w:cs="Consolas" w:eastAsia="Consolas" w:hAnsi="Consolas"/>
          <w:i/>
          <w:iCs/>
          <w:color w:val="8A2BE2"/>
          <w:sz w:val="20"/>
          <w:szCs w:val="20"/>
        </w:rPr>
        <w:t xml:space="preserve">certification/criteres-obtention.md</w:t>
      </w:r>
      <w:r>
        <w:rPr>
          <w:rFonts w:ascii="Calibri" w:cs="Calibri" w:eastAsia="Calibri" w:hAnsi="Calibri"/>
          <w:i/>
          <w:iCs/>
          <w:color w:val="1A1323"/>
        </w:rPr>
        <w:t xml:space="preserve">, avec un seuil réaliste : 4 sections sur 6 suffisent, ce n'est pas la perfection qui est demandée, c'est la démonstration honnête d'un parcours. Postez votre portfolio finalisé dans </w:t>
      </w:r>
      <w:r>
        <w:rPr>
          <w:rFonts w:ascii="Consolas" w:cs="Consolas" w:eastAsia="Consolas" w:hAnsi="Consolas"/>
          <w:i/>
          <w:iCs/>
          <w:color w:val="8A2BE2"/>
          <w:sz w:val="20"/>
          <w:szCs w:val="20"/>
        </w:rPr>
        <w:t xml:space="preserve">#showcase-livrables</w:t>
      </w:r>
      <w:r>
        <w:rPr>
          <w:rFonts w:ascii="Calibri" w:cs="Calibri" w:eastAsia="Calibri" w:hAnsi="Calibri"/>
          <w:i/>
          <w:iCs/>
          <w:color w:val="1A1323"/>
        </w:rPr>
        <w:t xml:space="preserve"> — c'est aussi ce qui donne à toute la cohorte, y compris à moi, l'occasion de voir ce que vous avez réellement construit.</w:t>
      </w:r>
    </w:p>
    <w:p>
      <w:pPr>
        <w:pBdr>
          <w:top w:val="single" w:color="F2E9F8" w:sz="2" w:space="4"/>
          <w:bottom w:val="single" w:color="F2E9F8" w:sz="2" w:space="4"/>
          <w:left w:val="single" w:color="7530AA" w:sz="18" w:space="8"/>
          <w:right w:val="single" w:color="F2E9F8" w:sz="2" w:space="4"/>
        </w:pBdr>
        <w:shd w:fill="F2E9F8" w:val="clear"/>
        <w:spacing w:after="40" w:before="0"/>
        <w:ind w:left="431" w:right="431"/>
      </w:pPr>
      <w:r>
        <w:rPr>
          <w:rFonts w:ascii="Calibri" w:cs="Calibri" w:eastAsia="Calibri" w:hAnsi="Calibri"/>
          <w:i/>
          <w:iCs/>
          <w:color w:val="1A1323"/>
        </w:rPr>
        <w:t xml:space="preserve">Votre mois d'accès Claude inclus continue jusqu'au 16 septembre, et la communauté reste animée activement pendant 30 jours après ce soir — voyez </w:t>
      </w:r>
      <w:r>
        <w:rPr>
          <w:rFonts w:ascii="Consolas" w:cs="Consolas" w:eastAsia="Consolas" w:hAnsi="Consolas"/>
          <w:i/>
          <w:iCs/>
          <w:color w:val="8A2BE2"/>
          <w:sz w:val="20"/>
          <w:szCs w:val="20"/>
        </w:rPr>
        <w:t xml:space="preserve">communaute-privee/calendrier-animation-post-formation.md</w:t>
      </w:r>
      <w:r>
        <w:rPr>
          <w:rFonts w:ascii="Calibri" w:cs="Calibri" w:eastAsia="Calibri" w:hAnsi="Calibri"/>
          <w:i/>
          <w:iCs/>
          <w:color w:val="1A1323"/>
        </w:rPr>
        <w:t xml:space="preserve">. C'est précisément la période où les premiers retours sur votre pitch ou votre offre vont arriver, et où avoir encore accès à Claude et à d'autres participants qui traversent la même chose que vous fera toute la différence. Ce n'est pas moi qui l'anime seul : c'est vous, les uns pour les autres, à partir de maintenant.</w:t>
      </w:r>
    </w:p>
    <w:p>
      <w:pPr>
        <w:pBdr>
          <w:top w:val="single" w:color="F2E9F8" w:sz="2" w:space="4"/>
          <w:bottom w:val="single" w:color="F2E9F8" w:sz="2" w:space="4"/>
          <w:left w:val="single" w:color="7530AA" w:sz="18" w:space="8"/>
          <w:right w:val="single" w:color="F2E9F8" w:sz="2" w:space="4"/>
        </w:pBdr>
        <w:shd w:fill="F2E9F8" w:val="clear"/>
        <w:spacing w:after="200" w:before="0"/>
        <w:ind w:left="431" w:right="431"/>
      </w:pPr>
      <w:r>
        <w:rPr>
          <w:rFonts w:ascii="Calibri" w:cs="Calibri" w:eastAsia="Calibri" w:hAnsi="Calibri"/>
          <w:i/>
          <w:iCs/>
          <w:color w:val="1A1323"/>
        </w:rPr>
        <w:t xml:space="preserve">On a commencé cette formation avec une promesse : transformer Claude d'un outil qu'on questionne en un collaborateur à qui on confie des missions. Ce soir, vous avez la preuve concrète que ça s'est produit — cinq livrables réels, et maintenant un prix et un positionnement sur ce que vous savez faire. Le vrai changement, ce n'est pas d'avoir suivi six sessions. C'est ce que vous allez faire des sept prochains jours avec ce que vous avez entre les mains. Allez-y. Et merci encore d'avoir fait partie de cette cohorte."</w:t>
      </w:r>
    </w:p>
    <w:p>
      <w:pPr>
        <w:spacing w:after="200"/>
      </w:pPr>
      <w:r>
        <w:rPr>
          <w:rFonts w:ascii="Calibri" w:cs="Calibri" w:eastAsia="Calibri" w:hAnsi="Calibri"/>
          <w:b/>
          <w:bCs/>
          <w:color w:val="1A1323"/>
        </w:rPr>
        <w:t xml:space="preserve">Q&amp;A rapide (jusqu'à 19h45 si le temps le permet) — sinon rediriger explicitement vers </w:t>
      </w:r>
      <w:r>
        <w:rPr>
          <w:rFonts w:ascii="Consolas" w:cs="Consolas" w:eastAsia="Consolas" w:hAnsi="Consolas"/>
          <w:b/>
          <w:bCs/>
          <w:color w:val="8A2BE2"/>
          <w:sz w:val="20"/>
          <w:szCs w:val="20"/>
        </w:rPr>
        <w:t xml:space="preserve">#entraide</w:t>
      </w:r>
      <w:r>
        <w:rPr>
          <w:rFonts w:ascii="Calibri" w:cs="Calibri" w:eastAsia="Calibri" w:hAnsi="Calibri"/>
          <w:b/>
          <w:bCs/>
          <w:color w:val="1A1323"/>
        </w:rPr>
        <w:t xml:space="preserve"> dans la communauté plutôt que de laisser une question sans réponse en suspens. Ne pas transformer ce Q&amp;A en teaser vers une "prochaine session" : il n'y en a pas, la suite est entièrement communautaire et en autonomie.</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Si vous êtes en retard — table de triage (spécifique à cette session, timing réel 30/30/20)</w:t>
      </w:r>
    </w:p>
    <w:p>
      <w:pPr>
        <w:spacing w:after="160"/>
      </w:pPr>
      <w:r>
        <w:rPr>
          <w:rFonts w:ascii="Calibri" w:cs="Calibri" w:eastAsia="Calibri" w:hAnsi="Calibri"/>
          <w:color w:val="1A1323"/>
        </w:rPr>
        <w:t xml:space="preserve">Ordre de sacrifice, du premier au dernier (ne jamais couper plus bas que nécessaire) :</w:t>
      </w:r>
    </w:p>
    <w:p>
      <w:pPr>
        <w:pStyle w:val="ListParagraph"/>
        <w:numPr>
          <w:ilvl w:val="0"/>
          <w:numId w:val="4"/>
        </w:numPr>
        <w:spacing w:after="100"/>
      </w:pPr>
      <w:r>
        <w:rPr>
          <w:rFonts w:ascii="Calibri" w:cs="Calibri" w:eastAsia="Calibri" w:hAnsi="Calibri"/>
          <w:color w:val="1A1323"/>
        </w:rPr>
        <w:t xml:space="preserve">Couper le Q&amp;A de clôture (déjà prévu comme variable) — mais jamais le script de clôture lui-même.</w:t>
      </w:r>
    </w:p>
    <w:p>
      <w:pPr>
        <w:pStyle w:val="ListParagraph"/>
        <w:numPr>
          <w:ilvl w:val="0"/>
          <w:numId w:val="4"/>
        </w:numPr>
        <w:spacing w:after="100"/>
      </w:pPr>
      <w:r>
        <w:rPr>
          <w:rFonts w:ascii="Calibri" w:cs="Calibri" w:eastAsia="Calibri" w:hAnsi="Calibri"/>
          <w:color w:val="1A1323"/>
        </w:rPr>
        <w:t xml:space="preserve">Raccourcir le sous-bloc C (post LinkedIn en direct) à la présentation des 4 posts déjà rédigés, sans en régénérer un cinquième en direct — le principe de génération est déjà montré au sous-bloc B avec le pitch.</w:t>
      </w:r>
    </w:p>
    <w:p>
      <w:pPr>
        <w:pStyle w:val="ListParagraph"/>
        <w:numPr>
          <w:ilvl w:val="0"/>
          <w:numId w:val="4"/>
        </w:numPr>
        <w:spacing w:after="100"/>
      </w:pPr>
      <w:r>
        <w:rPr>
          <w:rFonts w:ascii="Calibri" w:cs="Calibri" w:eastAsia="Calibri" w:hAnsi="Calibri"/>
          <w:color w:val="1A1323"/>
        </w:rPr>
        <w:t xml:space="preserve">Réduire la question ouverte du chat d'ouverture à 30 secondes au lieu de 90.</w:t>
      </w:r>
    </w:p>
    <w:p>
      <w:pPr>
        <w:pStyle w:val="ListParagraph"/>
        <w:numPr>
          <w:ilvl w:val="0"/>
          <w:numId w:val="4"/>
        </w:numPr>
        <w:spacing w:after="100"/>
      </w:pPr>
      <w:r>
        <w:rPr>
          <w:rFonts w:ascii="Calibri" w:cs="Calibri" w:eastAsia="Calibri" w:hAnsi="Calibri"/>
          <w:color w:val="1A1323"/>
        </w:rPr>
        <w:t xml:space="preserve">Ne jamais couper le sous-bloc B (pitch client) ni le temps de pratique guidée — ce sont les deux moments qui produisent réellement le livrable de la session.</w:t>
      </w:r>
    </w:p>
    <w:p>
      <w:pPr>
        <w:pStyle w:val="ListParagraph"/>
        <w:numPr>
          <w:ilvl w:val="0"/>
          <w:numId w:val="4"/>
        </w:numPr>
        <w:spacing w:after="100"/>
      </w:pPr>
      <w:r>
        <w:rPr>
          <w:rFonts w:ascii="Calibri" w:cs="Calibri" w:eastAsia="Calibri" w:hAnsi="Calibri"/>
          <w:color w:val="1A1323"/>
        </w:rPr>
        <w:t xml:space="preserve">Ne jamais couper ou raccourcir le Bloc 5 en dessous du script de clôture lui-même — quitte à sacrifier entièrement la présentation détaillée du défi (renvoyer alors uniquement au fichier </w:t>
      </w:r>
      <w:r>
        <w:rPr>
          <w:rFonts w:ascii="Consolas" w:cs="Consolas" w:eastAsia="Consolas" w:hAnsi="Consolas"/>
          <w:color w:val="8A2BE2"/>
          <w:sz w:val="20"/>
          <w:szCs w:val="20"/>
        </w:rPr>
        <w:t xml:space="preserve">defi-autonomie.md</w:t>
      </w:r>
      <w:r>
        <w:rPr>
          <w:rFonts w:ascii="Calibri" w:cs="Calibri" w:eastAsia="Calibri" w:hAnsi="Calibri"/>
          <w:color w:val="1A1323"/>
        </w:rPr>
        <w:t xml:space="preserve"> par son nom, sans le dérouler à l'écran) : c'est le seul bloc de toute la cohorte qui ne se rattrape pas la fois suivante.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2026-08-11T22:57:17.020Z</dcterms:created>
  <dcterms:modified xsi:type="dcterms:W3CDTF">2026-08-11T22:57:17.021Z</dcterms:modified>
</cp:coreProperties>
</file>

<file path=docProps/custom.xml><?xml version="1.0" encoding="utf-8"?>
<Properties xmlns="http://schemas.openxmlformats.org/officeDocument/2006/custom-properties" xmlns:vt="http://schemas.openxmlformats.org/officeDocument/2006/docPropsVTypes"/>
</file>