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Poppins" w:cs="Poppins" w:eastAsia="Poppins" w:hAnsi="Poppins"/>
          <w:b/>
          <w:bCs/>
          <w:color w:val="7530AA"/>
          <w:sz w:val="34"/>
          <w:szCs w:val="34"/>
        </w:rPr>
        <w:t xml:space="preserve">Notes présentateur — Module 5 — Automatiser son travail avec l'IA</w:t>
      </w:r>
    </w:p>
    <w:p>
      <w:pPr>
        <w:spacing w:after="220"/>
      </w:pPr>
      <w:r>
        <w:rPr>
          <w:rFonts w:ascii="Poppins" w:cs="Poppins" w:eastAsia="Poppins" w:hAnsi="Poppins"/>
          <w:b w:val="false"/>
          <w:bCs w:val="false"/>
          <w:color w:val="1A1323"/>
          <w:sz w:val="20"/>
          <w:szCs w:val="20"/>
        </w:rPr>
        <w:t xml:space="preserve">Numérotation alignée sur </w:t>
      </w:r>
      <w:r>
        <w:rPr>
          <w:rFonts w:ascii="Courier New" w:cs="Courier New" w:eastAsia="Courier New" w:hAnsi="Courier New"/>
          <w:b w:val="false"/>
          <w:bCs w:val="false"/>
          <w:color w:val="1A1323"/>
          <w:sz w:val="20"/>
          <w:szCs w:val="20"/>
        </w:rPr>
        <w:t xml:space="preserve">modules/module-5-automatisation/03-support-slides.md</w:t>
      </w:r>
      <w:r>
        <w:rPr>
          <w:rFonts w:ascii="Poppins" w:cs="Poppins" w:eastAsia="Poppins" w:hAnsi="Poppins"/>
          <w:b w:val="false"/>
          <w:bCs w:val="false"/>
          <w:color w:val="1A1323"/>
          <w:sz w:val="20"/>
          <w:szCs w:val="20"/>
        </w:rPr>
        <w:t xml:space="preserve">. Le script d'ouverture/clôture mot à mot est dans </w:t>
      </w:r>
      <w:r>
        <w:rPr>
          <w:rFonts w:ascii="Courier New" w:cs="Courier New" w:eastAsia="Courier New" w:hAnsi="Courier New"/>
          <w:b w:val="false"/>
          <w:bCs w:val="false"/>
          <w:color w:val="1A1323"/>
          <w:sz w:val="20"/>
          <w:szCs w:val="20"/>
        </w:rPr>
        <w:t xml:space="preserve">kit-animateur/run-of-show-session-5.md</w:t>
      </w:r>
      <w:r>
        <w:rPr>
          <w:rFonts w:ascii="Poppins" w:cs="Poppins" w:eastAsia="Poppins" w:hAnsi="Poppins"/>
          <w:b w:val="false"/>
          <w:bCs w:val="false"/>
          <w:color w:val="1A1323"/>
          <w:sz w:val="20"/>
          <w:szCs w:val="20"/>
        </w:rPr>
        <w:t xml:space="preserve"> — ce fichier couvre les slides intermédiaires, pas répétées 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6"/>
        <w:gridCol w:w="8064"/>
      </w:tblGrid>
      <w:tr>
        <w:trPr>
          <w:cantSplit/>
          <w:tblHeader/>
        </w:trPr>
        <w:tc>
          <w:tcPr>
            <w:tcW w:type="dxa" w:w="1296"/>
            <w:tcBorders>
              <w:top w:val="single" w:color="C9C2D1" w:sz="2"/>
              <w:left w:val="single" w:color="C9C2D1" w:sz="2"/>
              <w:bottom w:val="single" w:color="C9C2D1" w:sz="2"/>
              <w:right w:val="single" w:color="C9C2D1" w:sz="2"/>
            </w:tcBorders>
            <w:shd w:fill="EDE0F5" w:color="auto" w:val="clear"/>
            <w:tcMar>
              <w:top w:type="dxa" w:w="100"/>
              <w:left w:type="dxa" w:w="120"/>
              <w:bottom w:type="dxa" w:w="100"/>
              <w:right w:type="dxa" w:w="120"/>
            </w:tcMar>
            <w:vAlign w:val="center"/>
          </w:tcPr>
          <w:p>
            <w:r>
              <w:rPr>
                <w:rFonts w:ascii="Poppins" w:cs="Poppins" w:eastAsia="Poppins" w:hAnsi="Poppins"/>
                <w:b/>
                <w:bCs/>
                <w:color w:val="7530AA"/>
                <w:sz w:val="21"/>
                <w:szCs w:val="21"/>
              </w:rPr>
              <w:t xml:space="preserve">Slide</w:t>
            </w:r>
          </w:p>
        </w:tc>
        <w:tc>
          <w:tcPr>
            <w:tcW w:type="dxa" w:w="8064"/>
            <w:tcBorders>
              <w:top w:val="single" w:color="C9C2D1" w:sz="2"/>
              <w:left w:val="single" w:color="C9C2D1" w:sz="2"/>
              <w:bottom w:val="single" w:color="C9C2D1" w:sz="2"/>
              <w:right w:val="single" w:color="C9C2D1" w:sz="2"/>
            </w:tcBorders>
            <w:shd w:fill="EDE0F5" w:color="auto" w:val="clear"/>
            <w:tcMar>
              <w:top w:type="dxa" w:w="100"/>
              <w:left w:type="dxa" w:w="120"/>
              <w:bottom w:type="dxa" w:w="100"/>
              <w:right w:type="dxa" w:w="120"/>
            </w:tcMar>
            <w:vAlign w:val="center"/>
          </w:tcPr>
          <w:p>
            <w:r>
              <w:rPr>
                <w:rFonts w:ascii="Poppins" w:cs="Poppins" w:eastAsia="Poppins" w:hAnsi="Poppins"/>
                <w:b/>
                <w:bCs/>
                <w:color w:val="7530AA"/>
                <w:sz w:val="21"/>
                <w:szCs w:val="21"/>
              </w:rPr>
              <w:t xml:space="preserve">Ce qu'il faut dire (pas seulement montrer)</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 — Titre</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Laisser la slide 5-10 secondes en silence pendant que les derniers participants arrivent, puis dérouler le script d'ouverture de </w:t>
            </w:r>
            <w:r>
              <w:rPr>
                <w:rFonts w:ascii="Courier New" w:cs="Courier New" w:eastAsia="Courier New" w:hAnsi="Courier New"/>
                <w:b w:val="false"/>
                <w:bCs w:val="false"/>
                <w:color w:val="1A1323"/>
                <w:sz w:val="21"/>
                <w:szCs w:val="21"/>
              </w:rPr>
              <w:t xml:space="preserve">run-of-show-session-5.md</w:t>
            </w:r>
            <w:r>
              <w:rPr>
                <w:rFonts w:ascii="Poppins" w:cs="Poppins" w:eastAsia="Poppins" w:hAnsi="Poppins"/>
                <w:b w:val="false"/>
                <w:bCs w:val="false"/>
                <w:color w:val="1A1323"/>
                <w:sz w:val="21"/>
                <w:szCs w:val="21"/>
              </w:rPr>
              <w:t xml:space="preserve"> — le callback du dashboard non surveillé et de la rupture Nord manquée doit venir avant cette slide ne disparaisse de l'écran.</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2 — Section "Partie 1/4"</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"On commence par une question qu'on ne se pose presque jamais avant de se lancer dans un outil comme Make : est-ce que CETTE tâche-là mérite vraiment une automatisation complète ? Toutes ne le méritent pas, et se tromper dans les deux sens coûte cher."</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3 — La grille fréquence × pénibilité × risque</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Ne pas lire la liste des trois critères — les faire vivre sur un exemple du chat (repris du sondage d'ouverture) avant de montrer l'encadré "À retenir" : "Fréquence haute, pénibilité haute, risque faible — c'est exactement le rapport hebdo de Fatou, et c'est pour ça qu'on le prend comme démonstration ce soir."</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4 — Prompt, workflow, agent</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Marquer un vrai temps d'arrêt sur le mot "agent" : "C'est le mot le plus galvaudé du moment — tout le monde l'utilise pour tout. Ici, une définition précise : un agent autonome, c'est un système qui se déclenche SEUL sur un événement, sans que vous cliquiez. Le scénario qu'on va construire dans 10 minutes en est un."</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5 — Citation Fatou</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Ton plus posé, presque anecdotique : "Ça vous parle ? Ouvrir un dashboard chaque lundi 'quand on y pense' — c'est exactement la faille qu'on ferme ce soir. Pas en travaillant plus, en construisant un système qui n'oublie jamais, lui."</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6 — Section "Partie 2/4"</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"Un déclencheur, un traitement Claude, une action — c'est tout ce qu'il faut pour commencer. On ne va pas plus loin que ça aujourd'hui, et c'est volontaire."</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7 — Anatomie d'un scénario</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Pointer les trois briques une par une en les nommant à voix haute avant de commencer la démo : "Déclencheur Google Sheets. Traitement Claude. Action Notion, plus une action conditionnelle WhatsApp. Regardez-moi les construire, dans cet ordre exact, sans rien sauter." Enchaîner directement sur la démo A.</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8 — Section "Partie 3/4"</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Baisser légèrement le rythme : "On a démontré 4 outils au Module 1 pour vous montrer le paysage. Aujourd'hui, volontairement, on n'en approfondit que 2 — Notion et WhatsApp Business — parce qu'un scénario à 2 intégrations qui tourne vraiment vaut mieux qu'un scénario à 4 qui plante."</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9 — Le routeur à condition</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Laisser le regard sur l'extrait de filtre en police à chasse fixe 2-3 secondes avant de commenter : "Ne reformulez pas cette ligne dans votre tête, gardez-la telle quelle — c'est exactement ce que vous allez taper dans Make, caractère pour caractère." Insister sur le ET, pas le OU : "région Nord seule ne déclenche rien, stock bas seul ne déclenche rien, il faut les deux à la fois."</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10 — Tester avant d'activer</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Ton ferme, presque une mise en garde : "Le bouton ON n'est pas la première chose qu'on fait après avoir assemblé les modules, c'est la DERNIÈRE. Un scénario activé sans test peut envoyer une alerte en boucle à 3h du matin — ça arrive, et c'est évitable en 5 minutes de test manuel."</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11 — Section "Partie 4/4"</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Changement de ton net, plus grave : "Tout ce qu'on vient de construire est puissant précisément parce qu'il agit sans supervision. Ce qui veut dire qu'une erreur de conception se répète elle aussi sans supervision, pendant des semaines si personne ne la remarque. Cette partie n'est pas optionnelle."</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12 — 3 lignes rouges</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Ne jamais couper cette slide même en retard (le rappeler mentalement en la présentant). Nommer les trois lignes rouges une par une en pointant chacune : décision sensible, donnée personnelle, relation client finale. Conclure sur l'encadré : "Le scénario DELTA notifie Fatou — il n'envoie jamais rien directement au client. Retenez cette phrase plus que le reste de la slide."</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13 — Livrable (badge)</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Nommer explicitement les 5 cases de la checklist à voix haute en pointant le badge : "Un scénario actif, pas juste enregistré. Deux intégrations approfondies. Une condition d'alerte testée avec succès. Une capture du scénario actif et une de l'exécution réussie. Une checklist de garde-fous vérifiée avant activation — c'est ça, votre livrable de ce soir."</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14 — Clôture / CTA</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Dérouler le script de clôture de </w:t>
            </w:r>
            <w:r>
              <w:rPr>
                <w:rFonts w:ascii="Courier New" w:cs="Courier New" w:eastAsia="Courier New" w:hAnsi="Courier New"/>
                <w:b w:val="false"/>
                <w:bCs w:val="false"/>
                <w:color w:val="1A1323"/>
                <w:sz w:val="21"/>
                <w:szCs w:val="21"/>
              </w:rPr>
              <w:t xml:space="preserve">run-of-show-session-5.md</w:t>
            </w:r>
            <w:r>
              <w:rPr>
                <w:rFonts w:ascii="Poppins" w:cs="Poppins" w:eastAsia="Poppins" w:hAnsi="Poppins"/>
                <w:b w:val="false"/>
                <w:bCs w:val="false"/>
                <w:color w:val="1A1323"/>
                <w:sz w:val="21"/>
                <w:szCs w:val="21"/>
              </w:rPr>
              <w:t xml:space="preserve">, ne pas improviser un résumé différent ici — c'est aussi le moment d'annoncer que la Session 6 est la dernière de la cohorte live.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6B6470"/>
        <w:sz w:val="16"/>
        <w:szCs w:val="16"/>
      </w:rPr>
      <w:t xml:space="preserve">Notes présentateur — usage interne animateur — page </w:t>
    </w:r>
    <w:r>
      <w:rPr>
        <w:rFonts w:ascii="Poppins" w:cs="Poppins" w:eastAsia="Poppins" w:hAnsi="Poppins"/>
        <w:color w:val="6B6470"/>
        <w:sz w:val="16"/>
        <w:szCs w:val="16"/>
      </w:rPr>
      <w:fldChar w:fldCharType="begin"/>
      <w:instrText xml:space="preserve">PAGE</w:instrText>
      <w:fldChar w:fldCharType="separate"/>
      <w:fldChar w:fldCharType="end"/>
    </w:r>
    <w:r>
      <w:rPr>
        <w:rFonts w:ascii="Poppins" w:cs="Poppins" w:eastAsia="Poppins" w:hAnsi="Poppins"/>
        <w:color w:val="6B6470"/>
        <w:sz w:val="16"/>
        <w:szCs w:val="16"/>
      </w:rPr>
      <w:t xml:space="preserve"> / </w:t>
    </w:r>
    <w:r>
      <w:rPr>
        <w:rFonts w:ascii="Poppins" w:cs="Poppins" w:eastAsia="Poppins" w:hAnsi="Poppins"/>
        <w:color w:val="6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pBdr>
      <w:spacing w:after="100"/>
      <w:jc w:val="right"/>
    </w:pPr>
    <w:r>
      <w:rPr>
        <w:rFonts w:ascii="Poppins" w:cs="Poppins" w:eastAsia="Poppins" w:hAnsi="Poppins"/>
        <w:i/>
        <w:iCs/>
        <w:color w:val="6B6470"/>
        <w:sz w:val="16"/>
        <w:szCs w:val="16"/>
      </w:rPr>
      <w:t xml:space="preserve">Claude AI Mastery 2.0 — Kit animateur — Module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1A1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2026-08-11T22:51:45.318Z</dcterms:created>
  <dcterms:modified xsi:type="dcterms:W3CDTF">2026-08-11T22:51:45.318Z</dcterms:modified>
</cp:coreProperties>
</file>

<file path=docProps/custom.xml><?xml version="1.0" encoding="utf-8"?>
<Properties xmlns="http://schemas.openxmlformats.org/officeDocument/2006/custom-properties" xmlns:vt="http://schemas.openxmlformats.org/officeDocument/2006/docPropsVTypes"/>
</file>