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Borders>
              <w:left w:val="single" w:sz="48" w:color="0052A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48"/>
              </w:rPr>
              <w:t>COTIZACIÓN PROFESIONAL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1E40AF"/>
                <w:sz w:val="24"/>
              </w:rPr>
              <w:t>Versión Completa con Ingeniería de Detalle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1E40AF"/>
                <w:sz w:val="28"/>
              </w:rPr>
              <w:t>N° PROJ_2026_0072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4464"/>
            <w:shd w:fill="F9FAFB"/>
            <w:tcBorders>
              <w:top w:val="single" w:sz="4" w:color="DBEAFE"/>
              <w:bottom w:val="single" w:sz="4" w:color="DBEAFE"/>
              <w:left w:val="single" w:sz="4" w:color="DBEAFE"/>
              <w:right w:val="single" w:sz="4" w:color="DBEAFE"/>
            </w:tcBorders>
          </w:tcPr>
          <w:p>
            <w:r>
              <w:rPr>
                <w:rFonts w:ascii="Calibri" w:hAnsi="Calibri"/>
                <w:b/>
                <w:color w:val="0052A3"/>
                <w:sz w:val="22"/>
              </w:rPr>
              <w:t>DATOS DEL CLIENTE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Cliente: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Gerente 11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Proyecto: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Proyecto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Área: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0 m²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4464"/>
            <w:shd w:fill="F9FAFB"/>
            <w:tcBorders>
              <w:top w:val="single" w:sz="4" w:color="DBEAFE"/>
              <w:bottom w:val="single" w:sz="4" w:color="DBEAFE"/>
              <w:left w:val="single" w:sz="4" w:color="DBEAFE"/>
              <w:right w:val="single" w:sz="4" w:color="DBEAFE"/>
            </w:tcBorders>
          </w:tcPr>
          <w:p>
            <w:r>
              <w:rPr>
                <w:rFonts w:ascii="Calibri" w:hAnsi="Calibri"/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Fecha: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14/02/2026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Vigencia: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30 días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Servicio: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Servicios Eléctricos</w:t>
            </w:r>
          </w:p>
        </w:tc>
      </w:tr>
    </w:tbl>
    <w:p/>
    <w:p>
      <w:r>
        <w:rPr>
          <w:b/>
          <w:color w:val="0052A3"/>
          <w:sz w:val="32"/>
        </w:rPr>
        <w:t>ALCANCE DEL PROYECTO</w:t>
      </w:r>
    </w:p>
    <w:p>
      <w:r>
        <w:rPr>
          <w:color w:val="374151"/>
          <w:sz w:val="22"/>
        </w:rPr>
        <w:t>Descripción detallada del proyecto...</w:t>
      </w:r>
    </w:p>
    <w:p>
      <w:r>
        <w:rPr>
          <w:b/>
          <w:color w:val="0052A3"/>
          <w:sz w:val="22"/>
        </w:rPr>
        <w:t>INCLUYE:</w:t>
      </w:r>
    </w:p>
    <w:p>
      <w:pPr>
        <w:ind w:left="360"/>
      </w:pPr>
      <w:r>
        <w:rPr>
          <w:color w:val="374151"/>
          <w:sz w:val="20"/>
        </w:rPr>
        <w:t>✓ Ingeniería de detalle con cálculos según CNE - Código Nacional de Electricidad</w:t>
      </w:r>
    </w:p>
    <w:p>
      <w:pPr>
        <w:ind w:left="360"/>
      </w:pPr>
      <w:r>
        <w:rPr>
          <w:color w:val="374151"/>
          <w:sz w:val="20"/>
        </w:rPr>
        <w:t>✓ Suministro de materiales de primera calidad</w:t>
      </w:r>
    </w:p>
    <w:p>
      <w:pPr>
        <w:ind w:left="360"/>
      </w:pPr>
      <w:r>
        <w:rPr>
          <w:color w:val="374151"/>
          <w:sz w:val="20"/>
        </w:rPr>
        <w:t>✓ Instalación por personal técnico certificado</w:t>
      </w:r>
    </w:p>
    <w:p>
      <w:pPr>
        <w:ind w:left="360"/>
      </w:pPr>
      <w:r>
        <w:rPr>
          <w:color w:val="374151"/>
          <w:sz w:val="20"/>
        </w:rPr>
        <w:t>✓ Pruebas y puesta en marcha</w:t>
      </w:r>
    </w:p>
    <w:p>
      <w:pPr>
        <w:ind w:left="360"/>
      </w:pPr>
      <w:r>
        <w:rPr>
          <w:color w:val="374151"/>
          <w:sz w:val="20"/>
        </w:rPr>
        <w:t>✓ Documentación técnica completa</w:t>
      </w:r>
    </w:p>
    <w:p>
      <w:pPr>
        <w:ind w:left="360"/>
      </w:pPr>
      <w:r>
        <w:rPr>
          <w:color w:val="374151"/>
          <w:sz w:val="20"/>
        </w:rPr>
        <w:t>✓ Garantía de 12 meses</w:t>
      </w:r>
    </w:p>
    <w:p/>
    <w:p>
      <w:r>
        <w:rPr>
          <w:rFonts w:ascii="Calibri" w:hAnsi="Calibri"/>
          <w:b/>
          <w:color w:val="0052A3"/>
          <w:sz w:val="28"/>
        </w:rPr>
        <w:t>Detalle de la Cotización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749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931"/>
            <w:shd w:fill="0052A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936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CANT.</w:t>
            </w:r>
          </w:p>
        </w:tc>
        <w:tc>
          <w:tcPr>
            <w:tcW w:type="dxa" w:w="936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1397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P. UNIT.</w:t>
            </w:r>
          </w:p>
        </w:tc>
        <w:tc>
          <w:tcPr>
            <w:tcW w:type="dxa" w:w="1397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749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01</w:t>
            </w:r>
          </w:p>
        </w:tc>
        <w:tc>
          <w:tcPr>
            <w:tcW w:type="dxa" w:w="3931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Servicio Matriz 2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1.00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und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$ 2,500.00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$ 2,500.00</w:t>
            </w:r>
          </w:p>
        </w:tc>
      </w:tr>
      <w:tr>
        <w:tc>
          <w:tcPr>
            <w:tcW w:type="dxa" w:w="749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02</w:t>
            </w:r>
          </w:p>
        </w:tc>
        <w:tc>
          <w:tcPr>
            <w:tcW w:type="dxa" w:w="3931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Insumos Varios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2.00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und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$ 500.00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$ 1,000.00</w:t>
            </w:r>
          </w:p>
        </w:tc>
      </w:tr>
    </w:tbl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040"/>
          </w:tcPr>
          <w:p>
            <w:r/>
          </w:p>
        </w:tc>
        <w:tc>
          <w:tcPr>
            <w:tcW w:type="dxa" w:w="4320"/>
            <w:tcBorders>
              <w:top w:val="single" w:sz="12" w:color="0052A3"/>
              <w:bottom w:val="single" w:sz="12" w:color="0052A3"/>
              <w:left w:val="single" w:sz="12" w:color="0052A3"/>
              <w:right w:val="single" w:sz="12" w:color="0052A3"/>
            </w:tcBorders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r>
                    <w:rPr>
                      <w:rFonts w:ascii="Calibri" w:hAnsi="Calibri"/>
                      <w:b/>
                      <w:color w:val="1E40AF"/>
                      <w:sz w:val="20"/>
                    </w:rPr>
                    <w:t>SUBTOTAL:</w:t>
                  </w:r>
                </w:p>
              </w:tc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pPr>
                    <w:jc w:val="right"/>
                  </w:pPr>
                  <w:r>
                    <w:rPr>
                      <w:rFonts w:ascii="Calibri" w:hAnsi="Calibri"/>
                      <w:b/>
                      <w:color w:val="0052A3"/>
                      <w:sz w:val="20"/>
                    </w:rPr>
                    <w:t>$ 3,500.00</w:t>
                  </w:r>
                </w:p>
              </w:tc>
            </w:tr>
            <w:tr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r>
                    <w:rPr>
                      <w:rFonts w:ascii="Calibri" w:hAnsi="Calibri"/>
                      <w:b/>
                      <w:color w:val="1E40AF"/>
                      <w:sz w:val="20"/>
                    </w:rPr>
                    <w:t>IGV (18%):</w:t>
                  </w:r>
                </w:p>
              </w:tc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pPr>
                    <w:jc w:val="right"/>
                  </w:pPr>
                  <w:r>
                    <w:rPr>
                      <w:rFonts w:ascii="Calibri" w:hAnsi="Calibri"/>
                      <w:b/>
                      <w:color w:val="0052A3"/>
                      <w:sz w:val="20"/>
                    </w:rPr>
                    <w:t>$ 630.00</w:t>
                  </w:r>
                </w:p>
              </w:tc>
            </w:tr>
            <w:tr>
              <w:tc>
                <w:tcPr>
                  <w:tcW w:type="dxa" w:w="2160"/>
                  <w:shd w:fill="0052A3"/>
                </w:tcPr>
                <w:p>
                  <w:r>
                    <w:rPr>
                      <w:rFonts w:ascii="Calibri" w:hAnsi="Calibri"/>
                      <w:b/>
                      <w:color w:val="FFFFFF"/>
                      <w:sz w:val="24"/>
                    </w:rPr>
                    <w:t>TOTAL:</w:t>
                  </w:r>
                </w:p>
              </w:tc>
              <w:tc>
                <w:tcPr>
                  <w:tcW w:type="dxa" w:w="2160"/>
                  <w:shd w:fill="0052A3"/>
                </w:tcPr>
                <w:p>
                  <w:pPr>
                    <w:jc w:val="right"/>
                  </w:pPr>
                  <w:r>
                    <w:rPr>
                      <w:rFonts w:ascii="Calibri" w:hAnsi="Calibri"/>
                      <w:b/>
                      <w:color w:val="FFFFFF"/>
                      <w:sz w:val="24"/>
                    </w:rPr>
                    <w:t>$ 4,130.00</w:t>
                  </w:r>
                </w:p>
              </w:tc>
            </w:tr>
          </w:tbl>
          <w:p/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CRONOGRAMA ESTIMADO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1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2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3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4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Ingeniería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5 días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Adquisiciones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7 días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Instalación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10 días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Pruebas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3 días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GARANTÍAS INCLUIDAS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40"/>
              </w:rPr>
              <w:t>🛠️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374151"/>
                <w:sz w:val="18"/>
              </w:rPr>
              <w:t>12 meses en mano de obra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40"/>
              </w:rPr>
              <w:t>⚙️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374151"/>
                <w:sz w:val="18"/>
              </w:rPr>
              <w:t>Garantía de fabricante en equipos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40"/>
              </w:rPr>
              <w:t>💬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374151"/>
                <w:sz w:val="18"/>
              </w:rPr>
              <w:t>Soporte técnico por 6 meses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CONDICIONES DE PAGO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50% de adelanto a la firma del contrato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30% al 50% de avance de obra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20% contra entrega y conformidad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OBSERVACIONES TÉCNICAS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Trabajos ejecutados según CNE - Código Nacional de Electricidad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Materiales de primera calidad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Mano de obra especializada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Incluye transporte de materiales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Pruebas y puesta en marcha incluidas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Capacitación al personal del cliente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Documentación técnica completa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Precios en dólares americanos (USD)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Cotización válida por 30 días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Borders>
              <w:top w:val="single" w:sz="24" w:color="0052A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TESLA ELECTRICIDAD Y AUTOMATIZACIÓN S.A.C.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6"/>
              </w:rPr>
              <w:t>RUC: 20601138787 | Teléfono: 906 315 961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6"/>
              </w:rPr>
              <w:t>Email: ingenieria.teslaelectricidad@gmail.com | Jr. Las Ágatas Mz B Lote 09, SJL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