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left w:val="single" w:sz="48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48"/>
              </w:rPr>
              <w:t>COTIZACIÓN PROFESIONAL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1E40AF"/>
                <w:sz w:val="24"/>
              </w:rPr>
              <w:t>Versión Completa con Ingeniería de Detalle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28"/>
              </w:rPr>
              <w:t>N° TEST-6x3-001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DEL CLIENTE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Cliente: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Cliente Matrix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Proyecto: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Proyecto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Área: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 m²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Fecha: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01/01/2025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Vigencia: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30 días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Servicio: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rFonts w:ascii="Calibri" w:hAnsi="Calibri"/>
          <w:b/>
          <w:color w:val="0052A3"/>
          <w:sz w:val="28"/>
        </w:rPr>
        <w:t>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49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931"/>
            <w:shd w:fill="0052A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P. UNIT.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01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Item Prueba 1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10.00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$ 1,000.00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02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Item Prueba 2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5.00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$ 1,000.00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r/>
          </w:p>
        </w:tc>
        <w:tc>
          <w:tcPr>
            <w:tcW w:type="dxa" w:w="4320"/>
            <w:tcBorders>
              <w:top w:val="single" w:sz="12" w:color="0052A3"/>
              <w:bottom w:val="single" w:sz="12" w:color="0052A3"/>
              <w:left w:val="single" w:sz="12" w:color="0052A3"/>
              <w:right w:val="single" w:sz="12" w:color="0052A3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SUBTOTAL: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$ 2,000.00</w:t>
                  </w:r>
                </w:p>
              </w:tc>
            </w:tr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IGV (18%):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$ 360.00</w:t>
                  </w:r>
                </w:p>
              </w:tc>
            </w:tr>
            <w:tr>
              <w:tc>
                <w:tcPr>
                  <w:tcW w:type="dxa" w:w="2160"/>
                  <w:shd w:fill="0052A3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TOTAL:</w:t>
                  </w:r>
                </w:p>
              </w:tc>
              <w:tc>
                <w:tcPr>
                  <w:tcW w:type="dxa" w:w="2160"/>
                  <w:shd w:fill="0052A3"/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$ 2,360.00</w:t>
                  </w:r>
                </w:p>
              </w:tc>
            </w:tr>
          </w:tbl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CRONOGRAMA ESTIMADO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Ingeniería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5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Adquisiciones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7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Instalación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10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Pruebas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3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GARANTÍAS INCLUIDAS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🛠️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12 meses en mano de obra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⚙️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Garantía de fabricante en equipos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💬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Soporte técnico por 6 meses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CONDICIONES DE PAGO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50% de adelanto a la firma del contrato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30% al 50% de avance de obra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20% contra entrega y conformidad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OBSERVACIONES TÉCNICAS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Trabajos ejecutados según CNE - Código Nacional de Electricidad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Materiales de primera calidad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Mano de obra especializada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Incluye transporte de materiales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Pruebas y puesta en marcha incluidas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Capacitación al personal del cliente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Documentación técnica completa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Precios en dólares americanos (USD)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Cotización válida por 30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24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TESLA ELECTRICIDAD Y AUTOMATIZACIÓN S.A.C.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RUC: 20601138787 | Teléfono: 906 315 961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Email: ingenieria.teslaelectricidad@gmail.com | Jr. Las Ágatas Mz B Lote 09, SJL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