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AMPLIACIÓN DE SISTEMA DE PUESTA A TIERRA</w:t>
      </w:r>
      <w:r/>
      <w:r>
        <w:t>CÓDIGO: INF-005438</w:t>
      </w:r>
      <w:r/>
      <w:r/>
      <w:r/>
      <w:r/>
      <w:r/>
      <w:r>
        <w:t>Cliente</w:t>
      </w:r>
      <w:r/>
      <w:r>
        <w:t>MINERA LAS BAMBAS S.A.</w:t>
      </w:r>
      <w:r/>
      <w:r/>
      <w:r/>
      <w:r>
        <w:t>Duración</w:t>
      </w:r>
      <w:r/>
      <w:r>
        <w:t>45 días</w:t>
      </w:r>
      <w:r/>
      <w:r/>
      <w:r/>
      <w:r>
        <w:t>Inicio</w:t>
      </w:r>
      <w:r/>
      <w:r>
        <w:t>01/03/2026</w:t>
      </w:r>
      <w:r/>
      <w:r/>
      <w:r/>
      <w:r>
        <w:t>Fin Estimado</w:t>
      </w:r>
      <w:r/>
      <w:r>
        <w:t>15/04/2026</w:t>
      </w:r>
      <w:r/>
      <w:r/>
      <w:r/>
      <w:r/>
      <w:r/>
      <w:r>
        <w:t>PRESUPUESTO ESTIMADO</w:t>
      </w:r>
      <w:r/>
      <w:r>
        <w:t>$ 125,000.00</w:t>
      </w:r>
      <w:r/>
      <w:r/>
      <w:r/>
      <w:r/>
    </w:p>
    <w:p>
      <w:pPr>
        <w:pStyle w:val="Heading2"/>
      </w:pPr>
      <w:r>
        <w:t>Alcance del Proyecto</w:t>
      </w:r>
      <w:r/>
      <w:r>
        <w:t>Ingeniería de detalle, suministro de materiales...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700"/>
          </w:tcPr>
          <w:p>
            <w:r>
              <w:t>Retrasos en entrega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</w:t>
            </w:r>
          </w:p>
        </w:tc>
      </w:tr>
      <w:tr>
        <w:tc>
          <w:tcPr>
            <w:tcW w:type="dxa" w:w="2700"/>
          </w:tcPr>
          <w:p>
            <w:r>
              <w:t>Condiciones climáticas adversas</w:t>
            </w:r>
          </w:p>
        </w:tc>
        <w:tc>
          <w:tcPr>
            <w:tcW w:type="dxa" w:w="2700"/>
          </w:tcPr>
          <w:p>
            <w:r>
              <w:t>Baja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Programación flexible</w:t>
            </w:r>
          </w:p>
        </w:tc>
      </w:tr>
      <w:tr>
        <w:tc>
          <w:tcPr>
            <w:tcW w:type="dxa" w:w="2700"/>
          </w:tcPr>
          <w:p>
            <w:r>
              <w:t>Cambios en alcance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IEEE 80-2013 / CNE Suministro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