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RUC: 20601138787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Dpto de diseño GatoMichuy huacacayo peru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56"/>
        </w:rPr>
        <w:t>COTIZACIÓN DE SERVICIOS</w:t>
      </w:r>
    </w:p>
    <w:p>
      <w:pPr>
        <w:jc w:val="center"/>
      </w:pPr>
      <w:r>
        <w:rPr>
          <w:b/>
          <w:color w:val="1E40AF"/>
          <w:sz w:val="32"/>
        </w:rPr>
        <w:t>N° PROOF-V2-001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Cliente Auditoria V2</w:t>
            </w:r>
          </w:p>
          <w:p>
            <w:r>
              <w:rPr>
                <w:sz w:val="20"/>
              </w:rPr>
              <w:t>Proyecto: Proyecto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14/02/2026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>Servicio: Instalaciones Eléctricas</w:t>
            </w:r>
          </w:p>
        </w:tc>
      </w:tr>
    </w:tbl>
    <w:p/>
    <w:p>
      <w:r>
        <w:rPr>
          <w:b/>
          <w:color w:val="0052A3"/>
          <w:sz w:val="28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CANT.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UNIDAD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P. UNIT.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1661"/>
          </w:tcPr>
          <w:p>
            <w:r>
              <w:t>Verificacion Word V2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200.00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200.00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02</w:t>
            </w:r>
          </w:p>
        </w:tc>
        <w:tc>
          <w:tcPr>
            <w:tcW w:type="dxa" w:w="1661"/>
          </w:tcPr>
          <w:p>
            <w:r>
              <w:t>Verificacion PDF V2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200.00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200.00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03</w:t>
            </w:r>
          </w:p>
        </w:tc>
        <w:tc>
          <w:tcPr>
            <w:tcW w:type="dxa" w:w="1661"/>
          </w:tcPr>
          <w:p>
            <w:r>
              <w:t>Verificacion Excel V2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200.00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200.00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t>SUBTOTAL:</w:t>
            </w:r>
          </w:p>
        </w:tc>
        <w:tc>
          <w:tcPr>
            <w:tcW w:type="dxa" w:w="4982"/>
          </w:tcPr>
          <w:p>
            <w:r>
              <w:t>S/ 600.00</w:t>
            </w:r>
          </w:p>
        </w:tc>
      </w:tr>
      <w:tr>
        <w:tc>
          <w:tcPr>
            <w:tcW w:type="dxa" w:w="4982"/>
          </w:tcPr>
          <w:p>
            <w:r>
              <w:t>IGV (18%):</w:t>
            </w:r>
          </w:p>
        </w:tc>
        <w:tc>
          <w:tcPr>
            <w:tcW w:type="dxa" w:w="4982"/>
          </w:tcPr>
          <w:p>
            <w:r>
              <w:t>S/ 108.00</w:t>
            </w:r>
          </w:p>
        </w:tc>
      </w:tr>
      <w:tr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S/ 708.00</w:t>
            </w:r>
          </w:p>
        </w:tc>
      </w:tr>
    </w:tbl>
    <w:p/>
    <w:p>
      <w:r>
        <w:rPr>
          <w:b/>
          <w:color w:val="0052A3"/>
          <w:sz w:val="24"/>
        </w:rPr>
        <w:t>Observaciones Técnicas</w:t>
      </w:r>
    </w:p>
    <w:p>
      <w:pPr>
        <w:pStyle w:val="ListBullet"/>
      </w:pPr>
      <w:r>
        <w:rPr>
          <w:sz w:val="20"/>
        </w:rPr>
        <w:t>Trabajos ejecutados según CNE - Código Nacional de Electricidad</w:t>
      </w:r>
    </w:p>
    <w:p>
      <w:pPr>
        <w:pStyle w:val="ListBullet"/>
      </w:pPr>
      <w:r>
        <w:rPr>
          <w:sz w:val="20"/>
        </w:rPr>
        <w:t>Materiales de primera calidad con certificación</w:t>
      </w:r>
    </w:p>
    <w:p>
      <w:pPr>
        <w:pStyle w:val="ListBullet"/>
      </w:pPr>
      <w:r>
        <w:rPr>
          <w:sz w:val="20"/>
        </w:rPr>
        <w:t>Mano de obra especializada</w:t>
      </w:r>
    </w:p>
    <w:p>
      <w:pPr>
        <w:pStyle w:val="ListBullet"/>
      </w:pPr>
      <w:r>
        <w:rPr>
          <w:sz w:val="20"/>
        </w:rPr>
        <w:t>Garantía de 12 meses en mano de obra</w:t>
      </w:r>
    </w:p>
    <w:p>
      <w:pPr>
        <w:pStyle w:val="ListBullet"/>
      </w:pPr>
      <w:r>
        <w:rPr>
          <w:sz w:val="20"/>
        </w:rPr>
        <w:t>Precios en soles peruanos (PEN)</w:t>
      </w:r>
    </w:p>
    <w:p>
      <w:pPr>
        <w:pStyle w:val="ListBullet"/>
      </w:pPr>
      <w:r>
        <w:rPr>
          <w:sz w:val="20"/>
        </w:rPr>
        <w:t>Forma de pago: 50% adelanto, 50% contra entrega</w:t>
      </w:r>
    </w:p>
    <w:p>
      <w:pPr>
        <w:pStyle w:val="ListBullet"/>
      </w:pPr>
      <w:r>
        <w:rPr>
          <w:sz w:val="20"/>
        </w:rPr>
        <w:t>Cotización válida por 30 días</w:t>
      </w:r>
    </w:p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Dpto de diseño GatoMichuy huacacayo peru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