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de Verificacion</w:t>
      </w:r>
    </w:p>
    <w:p>
      <w:pPr>
        <w:jc w:val="center"/>
      </w:pPr>
      <w:r>
        <w:rPr>
          <w:color w:val="1E40AF"/>
          <w:sz w:val="28"/>
        </w:rPr>
        <w:t>Código: MIRROR-001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Cliente Auditoria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01/01/2025</w:t>
            </w:r>
          </w:p>
          <w:p>
            <w:r>
              <w:rPr>
                <w:sz w:val="24"/>
              </w:rPr>
              <w:t>Código: MIRROR-001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