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Tablero General (Renderizado Nativo)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2500.00</w:t>
            </w:r>
          </w:p>
        </w:tc>
        <w:tc>
          <w:tcPr>
            <w:tcW w:type="dxa" w:w="1656"/>
          </w:tcPr>
          <w:p>
            <w:r>
              <w:t>S/ 2500.00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Cableado Estructurado (Lineas perfectas)</w:t>
            </w:r>
          </w:p>
        </w:tc>
        <w:tc>
          <w:tcPr>
            <w:tcW w:type="dxa" w:w="1656"/>
          </w:tcPr>
          <w:p>
            <w:r>
              <w:t>100.0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15.00</w:t>
            </w:r>
          </w:p>
        </w:tc>
        <w:tc>
          <w:tcPr>
            <w:tcW w:type="dxa" w:w="1656"/>
          </w:tcPr>
          <w:p>
            <w:r>
              <w:t>S/ 1500.00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Pruebas de Calidad (Sin errores visuales)</w:t>
            </w:r>
          </w:p>
        </w:tc>
        <w:tc>
          <w:tcPr>
            <w:tcW w:type="dxa" w:w="1656"/>
          </w:tcPr>
          <w:p>
            <w:r>
              <w:t>20.0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50.00</w:t>
            </w:r>
          </w:p>
        </w:tc>
        <w:tc>
          <w:tcPr>
            <w:tcW w:type="dxa" w:w="1656"/>
          </w:tcPr>
          <w:p>
            <w:r>
              <w:t>S/ 1000.00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5000.00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5000.00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900.00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5900.00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COT-NATIVE-001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Usuario VIP 001</w:t>
            </w:r>
          </w:p>
          <w:p>
            <w:r>
              <w:rPr>
                <w:sz w:val="20"/>
              </w:rPr>
              <w:t>Proyecto: Implementación Sistema Eléctrico (MOTOR NATIVO)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13/02/2025</w:t>
            </w:r>
          </w:p>
          <w:p>
            <w:r>
              <w:rPr>
                <w:sz w:val="20"/>
              </w:rPr>
              <w:t>Vigencia: 15 días</w:t>
            </w:r>
          </w:p>
          <w:p>
            <w:r>
              <w:rPr>
                <w:sz w:val="20"/>
              </w:rPr>
              <w:t>Servicio: Electricidad Industrial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Suministro e instalación con Motor Nativo B.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15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