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 | Email: ingenieria.teslaelectricidad@gmail.com</w:t>
      </w:r>
      <w:r/>
      <w:r/>
      <w:r/>
      <w:r/>
      <w:r/>
      <w:r/>
    </w:p>
    <w:p>
      <w:pPr>
        <w:pStyle w:val="Heading1"/>
        <w:jc w:val="center"/>
      </w:pPr>
      <w:r>
        <w:t>PLAN DE PROYECTO</w:t>
      </w:r>
      <w:r/>
      <w:r>
        <w:t>Instalación Eléctrica Pabellón Educativo - Colegio San José</w:t>
      </w:r>
      <w:r/>
      <w:r>
        <w:t>CÓDIGO: PROY-202512-003</w:t>
      </w:r>
      <w:r/>
      <w:r/>
      <w:r/>
      <w:r/>
      <w:r/>
      <w:r>
        <w:t>Cliente</w:t>
      </w:r>
      <w:r/>
      <w:r>
        <w:t>INSTITUCIÓN EDUCATIVA PRIVADA SAN JOSÉ</w:t>
      </w:r>
      <w:r/>
      <w:r/>
      <w:r/>
      <w:r>
        <w:t>Duración</w:t>
      </w:r>
      <w:r/>
      <w:r>
        <w:t>25 días calendario días</w:t>
      </w:r>
      <w:r/>
      <w:r/>
      <w:r/>
      <w:r>
        <w:t>Inicio</w:t>
      </w:r>
      <w:r/>
      <w:r>
        <w:t>10/01/2025</w:t>
      </w:r>
      <w:r/>
      <w:r/>
      <w:r/>
      <w:r>
        <w:t>Fin Estimado</w:t>
      </w:r>
      <w:r/>
      <w:r>
        <w:t>05/02/2025</w:t>
      </w:r>
      <w:r/>
      <w:r/>
      <w:r/>
      <w:r/>
      <w:r/>
      <w:r>
        <w:t>PRESUPUESTO ESTIMADO</w:t>
      </w:r>
      <w:r/>
      <w:r>
        <w:t>$ 45,000.00</w:t>
      </w:r>
      <w:r/>
      <w:r/>
      <w:r/>
      <w:r/>
    </w:p>
    <w:p>
      <w:pPr>
        <w:pStyle w:val="Heading2"/>
      </w:pPr>
      <w:r>
        <w:t>Alcance del Proyecto</w:t>
      </w:r>
      <w:r/>
      <w:r>
        <w:t>Instalación eléctrica completa para nuevo pabellón educativo de 3 pisos (12 aulas, laboratorio, sala de cómputo). Incluye: tablero general trifásico, tableros por piso, iluminación LED en todas las aulas, sistema de tomacorrientes de seguridad, circuitos independientes para equipos de cómputo, iluminación de emergencia y puesta a tierra educativa.</w:t>
      </w:r>
      <w:r/>
      <w:r/>
      <w:r/>
      <w:r/>
    </w:p>
    <w:p>
      <w:pPr>
        <w:pStyle w:val="Heading2"/>
      </w:pPr>
      <w:r>
        <w:t>Fases del Proyecto</w:t>
      </w:r>
      <w:r/>
      <w:r/>
      <w:r/>
      <w:r/>
      <w:r/>
      <w:r>
        <w:t>1. Inicio y Planificación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Levantamiento de información</w:t>
      </w:r>
      <w:r/>
    </w:p>
    <w:p>
      <w:pPr>
        <w:pStyle w:val="ListBullet"/>
        <w:spacing w:line="240" w:lineRule="auto"/>
        <w:ind w:left="720"/>
      </w:pPr>
      <w:r/>
      <w:r>
        <w:t>Elaboración de propuesta técnica</w:t>
      </w:r>
      <w:r/>
    </w:p>
    <w:p>
      <w:pPr>
        <w:pStyle w:val="ListBullet"/>
        <w:spacing w:line="240" w:lineRule="auto"/>
        <w:ind w:left="720"/>
      </w:pPr>
      <w:r/>
      <w:r>
        <w:t>Aprobación de alcance y presupuesto</w:t>
      </w:r>
      <w:r/>
      <w:r/>
      <w:r/>
      <w:r/>
      <w:r>
        <w:rPr>
          <w:b/>
        </w:rPr>
        <w:t>Entregable:</w:t>
      </w:r>
      <w:r>
        <w:t xml:space="preserve"> Plan de proyecto aprobado</w:t>
      </w:r>
      <w:r/>
      <w:r/>
      <w:r/>
      <w:r/>
      <w:r/>
      <w:r>
        <w:t>2. Ingeniería y Diseño</w:t>
      </w:r>
      <w:r/>
      <w:r>
        <w:t>7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Cálculos técnicos según normativa</w:t>
      </w:r>
      <w:r/>
    </w:p>
    <w:p>
      <w:pPr>
        <w:pStyle w:val="ListBullet"/>
        <w:spacing w:line="240" w:lineRule="auto"/>
        <w:ind w:left="720"/>
      </w:pPr>
      <w:r/>
      <w:r>
        <w:t>Elaboración de planos</w:t>
      </w:r>
      <w:r/>
    </w:p>
    <w:p>
      <w:pPr>
        <w:pStyle w:val="ListBullet"/>
        <w:spacing w:line="240" w:lineRule="auto"/>
        <w:ind w:left="720"/>
      </w:pPr>
      <w:r/>
      <w:r>
        <w:t>Metrados y especificaciones</w:t>
      </w:r>
      <w:r/>
      <w:r/>
      <w:r/>
      <w:r/>
      <w:r>
        <w:rPr>
          <w:b/>
        </w:rPr>
        <w:t>Entregable:</w:t>
      </w:r>
      <w:r>
        <w:t xml:space="preserve"> Expediente técnico</w:t>
      </w:r>
      <w:r/>
      <w:r/>
      <w:r/>
      <w:r/>
      <w:r/>
      <w:r>
        <w:t>3. Ejecución</w:t>
      </w:r>
      <w:r/>
      <w:r>
        <w:t>15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Adquisición de materiales</w:t>
      </w:r>
      <w:r/>
    </w:p>
    <w:p>
      <w:pPr>
        <w:pStyle w:val="ListBullet"/>
        <w:spacing w:line="240" w:lineRule="auto"/>
        <w:ind w:left="720"/>
      </w:pPr>
      <w:r/>
      <w:r>
        <w:t>Instalación y montaje</w:t>
      </w:r>
      <w:r/>
    </w:p>
    <w:p>
      <w:pPr>
        <w:pStyle w:val="ListBullet"/>
        <w:spacing w:line="240" w:lineRule="auto"/>
        <w:ind w:left="720"/>
      </w:pPr>
      <w:r/>
      <w:r>
        <w:t>Supervisión técnica</w:t>
      </w:r>
      <w:r/>
      <w:r/>
      <w:r/>
      <w:r/>
      <w:r>
        <w:rPr>
          <w:b/>
        </w:rPr>
        <w:t>Entregable:</w:t>
      </w:r>
      <w:r>
        <w:t xml:space="preserve"> Obra ejecutada</w:t>
      </w:r>
      <w:r/>
      <w:r/>
      <w:r/>
      <w:r/>
      <w:r/>
      <w:r>
        <w:t>4. Pruebas y Puesta en Marcha</w:t>
      </w:r>
      <w:r/>
      <w:r>
        <w:t>5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Pruebas de funcionamiento</w:t>
      </w:r>
      <w:r/>
    </w:p>
    <w:p>
      <w:pPr>
        <w:pStyle w:val="ListBullet"/>
        <w:spacing w:line="240" w:lineRule="auto"/>
        <w:ind w:left="720"/>
      </w:pPr>
      <w:r/>
      <w:r>
        <w:t>Ajustes y calibraciones</w:t>
      </w:r>
      <w:r/>
    </w:p>
    <w:p>
      <w:pPr>
        <w:pStyle w:val="ListBullet"/>
        <w:spacing w:line="240" w:lineRule="auto"/>
        <w:ind w:left="720"/>
      </w:pPr>
      <w:r/>
      <w:r>
        <w:t>Capacitación</w:t>
      </w:r>
      <w:r/>
      <w:r/>
      <w:r/>
      <w:r/>
      <w:r>
        <w:rPr>
          <w:b/>
        </w:rPr>
        <w:t>Entregable:</w:t>
      </w:r>
      <w:r>
        <w:t xml:space="preserve"> Sistema operativo</w:t>
      </w:r>
      <w:r/>
      <w:r/>
      <w:r/>
      <w:r/>
      <w:r/>
      <w:r>
        <w:t>5. Cierre</w:t>
      </w:r>
      <w:r/>
      <w:r>
        <w:t>3 días</w:t>
      </w:r>
      <w:r/>
      <w:r/>
      <w:r/>
    </w:p>
    <w:p>
      <w:pPr>
        <w:pStyle w:val="Heading4"/>
      </w:pPr>
      <w:r>
        <w:t>Actividades:</w:t>
      </w:r>
      <w:r/>
      <w:r/>
    </w:p>
    <w:p>
      <w:pPr>
        <w:pStyle w:val="ListBullet"/>
        <w:spacing w:line="240" w:lineRule="auto"/>
        <w:ind w:left="720"/>
      </w:pPr>
      <w:r/>
      <w:r>
        <w:t>Documentación as-built</w:t>
      </w:r>
      <w:r/>
    </w:p>
    <w:p>
      <w:pPr>
        <w:pStyle w:val="ListBullet"/>
        <w:spacing w:line="240" w:lineRule="auto"/>
        <w:ind w:left="720"/>
      </w:pPr>
      <w:r/>
      <w:r>
        <w:t>Entrega de garantías</w:t>
      </w:r>
      <w:r/>
    </w:p>
    <w:p>
      <w:pPr>
        <w:pStyle w:val="ListBullet"/>
        <w:spacing w:line="240" w:lineRule="auto"/>
        <w:ind w:left="720"/>
      </w:pPr>
      <w:r/>
      <w:r>
        <w:t>Acta de conformidad</w:t>
      </w:r>
      <w:r/>
      <w:r/>
      <w:r/>
      <w:r/>
      <w:r>
        <w:rPr>
          <w:b/>
        </w:rPr>
        <w:t>Entregable:</w:t>
      </w:r>
      <w:r>
        <w:t xml:space="preserve"> Proyecto cerrado</w:t>
      </w:r>
      <w:r/>
      <w:r/>
      <w:r/>
      <w:r/>
      <w:r/>
      <w:r/>
    </w:p>
    <w:p>
      <w:pPr>
        <w:pStyle w:val="Heading2"/>
      </w:pPr>
      <w:r>
        <w:t>Recursos Asignados</w:t>
      </w:r>
      <w:r/>
      <w:r/>
      <w:r/>
      <w:r>
        <w:t>Jefe de Proyecto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25%</w:t>
      </w:r>
      <w:r/>
      <w:r>
        <w:rPr>
          <w:b/>
        </w:rPr>
        <w:t>Responsabilidad:</w:t>
      </w:r>
      <w:r>
        <w:t xml:space="preserve"> Coordinación general</w:t>
      </w:r>
      <w:r/>
      <w:r/>
      <w:r/>
      <w:r>
        <w:t>Ingeniero Residente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Ejecución técnica</w:t>
      </w:r>
      <w:r/>
      <w:r/>
      <w:r/>
      <w:r>
        <w:t>Técnicos Instaladores</w:t>
      </w:r>
      <w:r/>
      <w:r>
        <w:rPr>
          <w:b/>
        </w:rPr>
        <w:t>Cantidad:</w:t>
      </w:r>
      <w:r>
        <w:t xml:space="preserve"> 3</w:t>
      </w:r>
      <w:r/>
      <w:r>
        <w:rPr>
          <w:b/>
        </w:rPr>
        <w:t>Dedicación:</w:t>
      </w:r>
      <w:r>
        <w:t xml:space="preserve"> 100%</w:t>
      </w:r>
      <w:r/>
      <w:r>
        <w:rPr>
          <w:b/>
        </w:rPr>
        <w:t>Responsabilidad:</w:t>
      </w:r>
      <w:r>
        <w:t xml:space="preserve"> Instalación</w:t>
      </w:r>
      <w:r/>
      <w:r/>
      <w:r/>
      <w:r>
        <w:t>Inspector de Calidad</w:t>
      </w:r>
      <w:r/>
      <w:r>
        <w:rPr>
          <w:b/>
        </w:rPr>
        <w:t>Cantidad:</w:t>
      </w:r>
      <w:r>
        <w:t xml:space="preserve"> 1</w:t>
      </w:r>
      <w:r/>
      <w:r>
        <w:rPr>
          <w:b/>
        </w:rPr>
        <w:t>Dedicación:</w:t>
      </w:r>
      <w:r>
        <w:t xml:space="preserve"> 50%</w:t>
      </w:r>
      <w:r/>
      <w:r>
        <w:rPr>
          <w:b/>
        </w:rPr>
        <w:t>Responsabilidad:</w:t>
      </w:r>
      <w:r>
        <w:t xml:space="preserve"> Control de calidad</w:t>
      </w:r>
      <w:r/>
      <w:r/>
      <w:r/>
      <w:r/>
      <w:r/>
      <w:r/>
    </w:p>
    <w:p>
      <w:pPr>
        <w:pStyle w:val="Heading2"/>
      </w:pPr>
      <w:r>
        <w:t>Análisis de Riesgos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Riesgo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Probabilidad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Mitigación</w:t>
            </w:r>
          </w:p>
        </w:tc>
      </w:tr>
      <w:tr>
        <w:tc>
          <w:tcPr>
            <w:tcW w:type="dxa" w:w="2160"/>
          </w:tcPr>
          <w:p>
            <w:r>
              <w:t>Retrasos en entrega de materiales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Compra anticipada</w:t>
            </w:r>
          </w:p>
        </w:tc>
      </w:tr>
      <w:tr>
        <w:tc>
          <w:tcPr>
            <w:tcW w:type="dxa" w:w="2160"/>
          </w:tcPr>
          <w:p>
            <w:r>
              <w:t>Condiciones climáticas adversas</w:t>
            </w:r>
          </w:p>
        </w:tc>
        <w:tc>
          <w:tcPr>
            <w:tcW w:type="dxa" w:w="2160"/>
          </w:tcPr>
          <w:p>
            <w:r>
              <w:t>Baja</w:t>
            </w:r>
          </w:p>
        </w:tc>
        <w:tc>
          <w:tcPr>
            <w:tcW w:type="dxa" w:w="2160"/>
          </w:tcPr>
          <w:p>
            <w:r>
              <w:t>Medio</w:t>
            </w:r>
          </w:p>
        </w:tc>
        <w:tc>
          <w:tcPr>
            <w:tcW w:type="dxa" w:w="2160"/>
          </w:tcPr>
          <w:p>
            <w:r>
              <w:t>Programación flexible</w:t>
            </w:r>
          </w:p>
        </w:tc>
      </w:tr>
      <w:tr>
        <w:tc>
          <w:tcPr>
            <w:tcW w:type="dxa" w:w="2160"/>
          </w:tcPr>
          <w:p>
            <w:r>
              <w:t>Cambios en alcance</w:t>
            </w:r>
          </w:p>
        </w:tc>
        <w:tc>
          <w:tcPr>
            <w:tcW w:type="dxa" w:w="2160"/>
          </w:tcPr>
          <w:p>
            <w:r>
              <w:t>Media</w:t>
            </w:r>
          </w:p>
        </w:tc>
        <w:tc>
          <w:tcPr>
            <w:tcW w:type="dxa" w:w="2160"/>
          </w:tcPr>
          <w:p>
            <w:r>
              <w:t>Alto</w:t>
            </w:r>
          </w:p>
        </w:tc>
        <w:tc>
          <w:tcPr>
            <w:tcW w:type="dxa" w:w="2160"/>
          </w:tcPr>
          <w:p>
            <w:r>
              <w:t>Control de cambios</w:t>
            </w:r>
          </w:p>
        </w:tc>
      </w:tr>
    </w:tbl>
    <w:p>
      <w:r/>
      <w:r/>
      <w:r/>
      <w:r/>
    </w:p>
    <w:p>
      <w:pPr>
        <w:pStyle w:val="Heading2"/>
      </w:pPr>
      <w:r>
        <w:t>Entregables Principales</w:t>
      </w:r>
      <w:r/>
      <w:r/>
      <w:r/>
      <w:r>
        <w:t>📋</w:t>
      </w:r>
      <w:r/>
      <w:r>
        <w:t>Plan de proyecto</w:t>
      </w:r>
      <w:r/>
      <w:r/>
      <w:r/>
      <w:r>
        <w:t>📐</w:t>
      </w:r>
      <w:r/>
      <w:r>
        <w:t>Planos de instalación</w:t>
      </w:r>
      <w:r/>
      <w:r/>
      <w:r/>
      <w:r>
        <w:t>📄</w:t>
      </w:r>
      <w:r/>
      <w:r>
        <w:t>Especificaciones técnicas</w:t>
      </w:r>
      <w:r/>
      <w:r/>
      <w:r/>
      <w:r>
        <w:t>🧮</w:t>
      </w:r>
      <w:r/>
      <w:r>
        <w:t>Memoria de cálculo</w:t>
      </w:r>
      <w:r/>
      <w:r/>
      <w:r/>
      <w:r>
        <w:t>✅</w:t>
      </w:r>
      <w:r/>
      <w:r>
        <w:t>Protocolos de pruebas</w:t>
      </w:r>
      <w:r/>
      <w:r/>
      <w:r/>
      <w:r>
        <w:t>🏗️</w:t>
      </w:r>
      <w:r/>
      <w:r>
        <w:t>Planos as-built</w:t>
      </w:r>
      <w:r/>
      <w:r/>
      <w:r/>
      <w:r>
        <w:t>🛡️</w:t>
      </w:r>
      <w:r/>
      <w:r>
        <w:t>Certificados de garantía</w:t>
      </w:r>
      <w:r/>
      <w:r/>
      <w:r/>
      <w:r/>
      <w:r/>
      <w:r/>
      <w:r>
        <w:t>NORMATIVA APLICABLE</w:t>
      </w:r>
      <w:r/>
      <w:r>
        <w:t>CNE Utilización 2011, RNE - Norma A.040 Educación, MINEDU</w:t>
      </w:r>
      <w:r/>
      <w:r/>
      <w:r/>
      <w:r/>
      <w:r>
        <w:t>TESLA ELECTRICIDAD Y AUTOMATIZACIÓN S.A.C.</w:t>
      </w:r>
      <w:r/>
      <w:r>
        <w:t>RUC: 20601138787 | Teléfono: 906 315 961 | Email: ingenieria.teslaelectricidad@gmail.com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