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</w:p>
    <w:p>
      <w:pPr>
        <w:pStyle w:val="Heading1"/>
        <w:jc w:val="center"/>
      </w:pPr>
      <w:r>
        <w:t>PROJECT CHARTER</w:t>
      </w:r>
      <w:r/>
      <w:r>
        <w:t>Gestión de Proyectos según Metodología PMI</w:t>
      </w:r>
      <w:r/>
      <w:r>
        <w:t>Implementación Sistema SCADA Industrial</w:t>
      </w:r>
      <w:r/>
      <w:r>
        <w:t>PROY-202512-009-PMI</w:t>
      </w:r>
      <w:r/>
      <w:r/>
      <w:r/>
      <w:r/>
      <w:r/>
      <w:r>
        <w:t>Cliente</w:t>
      </w:r>
      <w:r/>
      <w:r>
        <w:t>CORPORACIÓN MINERA ATLAS S.A.C.</w:t>
      </w:r>
      <w:r/>
      <w:r/>
      <w:r/>
      <w:r>
        <w:t>Duración Total</w:t>
      </w:r>
      <w:r/>
      <w:r>
        <w:t xml:space="preserve"> días</w:t>
      </w:r>
      <w:r/>
      <w:r/>
      <w:r/>
      <w:r>
        <w:t>Inicio</w:t>
      </w:r>
      <w:r/>
      <w:r>
        <w:t>2025-12-14</w:t>
      </w:r>
      <w:r/>
      <w:r/>
      <w:r/>
      <w:r>
        <w:t>Fin Estimado</w:t>
      </w:r>
      <w:r/>
      <w:r>
        <w:t>2026-06-12</w:t>
      </w:r>
      <w:r/>
      <w:r/>
      <w:r/>
      <w:r/>
      <w:r/>
      <w:r>
        <w:t>PRESUPUESTO TOTAL DEL PROYECTO</w:t>
      </w:r>
      <w:r/>
      <w:r>
        <w:t>$ 350,000.00</w:t>
      </w:r>
      <w:r/>
      <w:r/>
      <w:r/>
    </w:p>
    <w:p>
      <w:pPr>
        <w:pStyle w:val="Heading2"/>
      </w:pPr>
      <w:r>
        <w:t>Indicadores de Desempeño (KPIs)</w:t>
      </w:r>
      <w:r/>
      <w:r/>
      <w:r/>
      <w:r>
        <w:t>SPI</w:t>
      </w:r>
      <w:r/>
      <w:r>
        <w:t>1.08</w:t>
      </w:r>
      <w:r/>
      <w:r>
        <w:t>Schedule Performance</w:t>
      </w:r>
      <w:r/>
      <w:r/>
      <w:r/>
      <w:r>
        <w:t>CPI</w:t>
      </w:r>
      <w:r/>
      <w:r>
        <w:t>1.02</w:t>
      </w:r>
      <w:r/>
      <w:r>
        <w:t>Cost Performance</w:t>
      </w:r>
      <w:r/>
      <w:r/>
      <w:r/>
      <w:r>
        <w:t>EV</w:t>
      </w:r>
      <w:r/>
      <w:r>
        <w:t>$180.0K</w:t>
      </w:r>
      <w:r/>
      <w:r>
        <w:t>Earned Value</w:t>
      </w:r>
      <w:r/>
      <w:r/>
      <w:r/>
      <w:r>
        <w:t>PV</w:t>
      </w:r>
      <w:r/>
      <w:r>
        <w:t>$166.7K</w:t>
      </w:r>
      <w:r/>
      <w:r>
        <w:t>Planned Value</w:t>
      </w:r>
      <w:r/>
      <w:r/>
      <w:r/>
      <w:r>
        <w:t>AC</w:t>
      </w:r>
      <w:r/>
      <w:r>
        <w:t>$178.6K</w:t>
      </w:r>
      <w:r/>
      <w:r>
        <w:t>Actual Cost</w:t>
      </w:r>
      <w:r/>
      <w:r/>
      <w:r/>
      <w:r/>
      <w:r/>
      <w:r/>
    </w:p>
    <w:p>
      <w:pPr>
        <w:pStyle w:val="Heading2"/>
      </w:pPr>
      <w:r>
        <w:t>Alcance del Proyecto (WBS Level 1)</w:t>
      </w:r>
      <w:r/>
      <w:r>
        <w:t>Alcance detallado del proyecto</w:t>
      </w:r>
      <w:r/>
      <w:r/>
      <w:r/>
      <w:r/>
    </w:p>
    <w:p>
      <w:pPr>
        <w:pStyle w:val="Heading2"/>
      </w:pPr>
      <w:r>
        <w:t>Cronograma del Proyecto (Diagrama Gantt)</w:t>
      </w:r>
      <w:r/>
      <w:r/>
      <w:r/>
      <w:r>
        <w:t>1. Inicio y Planificación</w:t>
      </w:r>
      <w:r/>
      <w:r/>
      <w:r>
        <w:t>10 días</w:t>
      </w:r>
      <w:r/>
      <w:r/>
      <w:r/>
      <w:r/>
      <w:r>
        <w:t>2. Gestión Stakeholders</w:t>
      </w:r>
      <w:r/>
      <w:r/>
      <w:r>
        <w:t>3 días</w:t>
      </w:r>
      <w:r/>
      <w:r/>
      <w:r/>
      <w:r/>
      <w:r>
        <w:t>3. Ingeniería y Diseño</w:t>
      </w:r>
      <w:r/>
      <w:r/>
      <w:r>
        <w:t>12 días</w:t>
      </w:r>
      <w:r/>
      <w:r/>
      <w:r/>
      <w:r/>
      <w:r>
        <w:t>4. Ejecución</w:t>
      </w:r>
      <w:r/>
      <w:r/>
      <w:r>
        <w:t>25 días</w:t>
      </w:r>
      <w:r/>
      <w:r/>
      <w:r/>
      <w:r/>
      <w:r>
        <w:t>5. Pruebas y Puesta en Marcha</w:t>
      </w:r>
      <w:r/>
      <w:r/>
      <w:r>
        <w:t>8 días</w:t>
      </w:r>
      <w:r/>
      <w:r/>
      <w:r/>
      <w:r/>
      <w:r>
        <w:t>6. Cierre</w:t>
      </w:r>
      <w:r/>
      <w:r/>
      <w:r>
        <w:t>5 días</w:t>
      </w:r>
      <w:r/>
      <w:r/>
      <w:r/>
      <w:r/>
      <w:r/>
      <w:r/>
      <w:r/>
    </w:p>
    <w:p>
      <w:pPr>
        <w:pStyle w:val="Heading2"/>
      </w:pPr>
      <w:r>
        <w:t>Registro de Stakeholders</w:t>
      </w:r>
      <w:r/>
      <w:r/>
      <w:r/>
      <w:r>
        <w:t>CORPORACIÓN MINERA ATLAS S.A.C.</w:t>
      </w:r>
      <w:r/>
      <w:r>
        <w:t>Cliente / Patrocinador Principal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Jefe de Proyecto</w:t>
      </w:r>
      <w:r/>
      <w:r>
        <w:t>Project Manager / Responsable de Ejecución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Equipo Técnico</w:t>
      </w:r>
      <w:r/>
      <w:r>
        <w:t>Ingenieros y Técnicos Instaladores</w:t>
      </w:r>
      <w:r/>
      <w:r/>
      <w:r/>
      <w:r/>
      <w:r>
        <w:t>Poder:</w:t>
      </w:r>
      <w:r/>
      <w:r>
        <w:t>Medio</w:t>
      </w:r>
      <w:r/>
      <w:r/>
      <w:r/>
      <w:r>
        <w:t>Interés:</w:t>
      </w:r>
      <w:r/>
      <w:r>
        <w:t>Alto</w:t>
      </w:r>
      <w:r/>
      <w:r/>
      <w:r/>
      <w:r/>
      <w:r/>
      <w:r/>
      <w:r/>
    </w:p>
    <w:p>
      <w:pPr>
        <w:pStyle w:val="Heading2"/>
      </w:pPr>
      <w:r>
        <w:t>Matriz RACI (Responsabilidades)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Ing. Residente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Técnicos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Inspector QA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Cliente</w:t>
            </w:r>
          </w:p>
        </w:tc>
      </w:tr>
      <w:tr>
        <w:tc>
          <w:tcPr>
            <w:tcW w:type="dxa" w:w="1440"/>
          </w:tcPr>
          <w:p>
            <w:r>
              <w:t>Planificación del Proyecto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Diseño e Ingeniería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Ejecución de Obra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Control de Calidad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Aprobación de Entregables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</w:tbl>
    <w:p>
      <w:r/>
      <w:r/>
      <w:r>
        <w:rPr>
          <w:b/>
        </w:rPr>
        <w:t>Leyenda:</w:t>
      </w:r>
      <w:r/>
      <w:r>
        <w:t>R</w:t>
      </w:r>
      <w:r>
        <w:t xml:space="preserve"> Responsable |</w:t>
      </w:r>
      <w:r>
        <w:t>A</w:t>
      </w:r>
      <w:r>
        <w:t xml:space="preserve"> Aprobador |</w:t>
      </w:r>
      <w:r>
        <w:t>C</w:t>
      </w:r>
      <w:r>
        <w:t xml:space="preserve"> Consultado |</w:t>
      </w:r>
      <w:r>
        <w:t>I</w:t>
      </w:r>
      <w:r>
        <w:t xml:space="preserve"> Informado</w:t>
      </w:r>
      <w:r/>
      <w:r/>
      <w:r/>
      <w:r/>
      <w:r/>
    </w:p>
    <w:p>
      <w:pPr>
        <w:pStyle w:val="Heading2"/>
      </w:pPr>
      <w:r>
        <w:t>Registro de Riesgos (Top 5)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1440"/>
          </w:tcPr>
          <w:p>
            <w:r>
              <w:t>R01</w:t>
            </w:r>
          </w:p>
        </w:tc>
        <w:tc>
          <w:tcPr>
            <w:tcW w:type="dxa" w:w="1440"/>
          </w:tcPr>
          <w:p>
            <w:r>
              <w:t>Retrasos en entrega de equipos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Compra anticipada de equipos críticos</w:t>
            </w:r>
          </w:p>
        </w:tc>
      </w:tr>
      <w:tr>
        <w:tc>
          <w:tcPr>
            <w:tcW w:type="dxa" w:w="1440"/>
          </w:tcPr>
          <w:p>
            <w:r>
              <w:t>R02</w:t>
            </w:r>
          </w:p>
        </w:tc>
        <w:tc>
          <w:tcPr>
            <w:tcW w:type="dxa" w:w="1440"/>
          </w:tcPr>
          <w:p>
            <w:r>
              <w:t>Variación de precios de materiales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Cláusulas de precio fijo en contratos</w:t>
            </w:r>
          </w:p>
        </w:tc>
      </w:tr>
      <w:tr>
        <w:tc>
          <w:tcPr>
            <w:tcW w:type="dxa" w:w="1440"/>
          </w:tcPr>
          <w:p>
            <w:r>
              <w:t>R03</w:t>
            </w:r>
          </w:p>
        </w:tc>
        <w:tc>
          <w:tcPr>
            <w:tcW w:type="dxa" w:w="1440"/>
          </w:tcPr>
          <w:p>
            <w:r>
              <w:t>Cambios en alcance del proyecto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Control de cambios riguroso con aprobaciones</w:t>
            </w:r>
          </w:p>
        </w:tc>
      </w:tr>
      <w:tr>
        <w:tc>
          <w:tcPr>
            <w:tcW w:type="dxa" w:w="1440"/>
          </w:tcPr>
          <w:p>
            <w:r>
              <w:t>R04</w:t>
            </w:r>
          </w:p>
        </w:tc>
        <w:tc>
          <w:tcPr>
            <w:tcW w:type="dxa" w:w="1440"/>
          </w:tcPr>
          <w:p>
            <w:r>
              <w:t>Interferencias con otros contratistas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Coordinación semanal con todos los actores</w:t>
            </w:r>
          </w:p>
        </w:tc>
      </w:tr>
      <w:tr>
        <w:tc>
          <w:tcPr>
            <w:tcW w:type="dxa" w:w="1440"/>
          </w:tcPr>
          <w:p>
            <w:r>
              <w:t>R05</w:t>
            </w:r>
          </w:p>
        </w:tc>
        <w:tc>
          <w:tcPr>
            <w:tcW w:type="dxa" w:w="1440"/>
          </w:tcPr>
          <w:p>
            <w:r>
              <w:t>Fallas en equipos especializados</w:t>
            </w:r>
          </w:p>
        </w:tc>
        <w:tc>
          <w:tcPr>
            <w:tcW w:type="dxa" w:w="1440"/>
          </w:tcPr>
          <w:p>
            <w:r>
              <w:t>Baja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Garantías extendidas y equipos de respaldo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 del Proyecto</w:t>
      </w:r>
      <w:r/>
      <w:r/>
      <w:r>
        <w:t>📋 Project Charter</w:t>
      </w:r>
      <w:r/>
      <w:r>
        <w:t>📊 Plan de gestión</w:t>
      </w:r>
      <w:r/>
      <w:r>
        <w:t>👥 Registro stakeholders</w:t>
      </w:r>
      <w:r/>
      <w:r>
        <w:t>📝 WBS y diccionario</w:t>
      </w:r>
      <w:r/>
      <w:r>
        <w:t>📅 Cronograma Gantt</w:t>
      </w:r>
      <w:r/>
      <w:r>
        <w:t>📐 Planos instalación</w:t>
      </w:r>
      <w:r/>
      <w:r>
        <w:t>📄 Especif. técnicas</w:t>
      </w:r>
      <w:r/>
      <w:r>
        <w:t>✅ Plan de calidad</w:t>
      </w:r>
      <w:r/>
      <w:r>
        <w:t>⚠️ Registro de riesgos</w:t>
      </w:r>
      <w:r/>
      <w:r>
        <w:t>🔬 Protocolos FAT/SAT</w:t>
      </w:r>
      <w:r/>
      <w:r>
        <w:t>🏗️ Planos as-built</w:t>
      </w:r>
      <w:r/>
      <w:r>
        <w:t>📚 Lecciones aprendidas</w:t>
      </w:r>
      <w:r/>
      <w:r>
        <w:t>🎯 Acta de cierre</w:t>
      </w:r>
      <w:r/>
      <w:r/>
      <w:r/>
      <w:r/>
      <w:r/>
      <w:r>
        <w:t>NORMATIVA Y ESTÁNDARES APLICABLES</w:t>
      </w:r>
      <w:r/>
      <w:r>
        <w:t>CNE Suministro 2011</w:t>
      </w:r>
      <w:r/>
      <w:r>
        <w:t>Gestión según PMBOK® Guide 7th Edition</w:t>
      </w:r>
      <w:r/>
      <w:r/>
      <w:r/>
      <w:r/>
      <w:r>
        <w:t>TESLA ELECTRICIDAD Y AUTOMATIZACIÓN S.A.C.</w:t>
      </w:r>
      <w:r/>
      <w:r>
        <w:t>RUC: 20601138787 | Tel: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