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DOC-USR-002-SR-11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TOTAL ARTEFACTOS S.A.</w:t>
      </w:r>
      <w:r/>
    </w:p>
    <w:p>
      <w:r/>
      <w:r>
        <w:t>Proyecto:</w:t>
      </w:r>
      <w:r>
        <w:t xml:space="preserve"> Proyecto Serv.11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17/02/2026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11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CNE Suministro 2011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{{ loop.index }}</w:t>
            </w:r>
          </w:p>
        </w:tc>
        <w:tc>
          <w:tcPr>
            <w:tcW w:type="dxa" w:w="1440"/>
          </w:tcPr>
          <w:p>
            <w:r>
              <w:t>{{ item.description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$ {{ item.price_unit }}</w:t>
            </w:r>
          </w:p>
        </w:tc>
        <w:tc>
          <w:tcPr>
            <w:tcW w:type="dxa" w:w="144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