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COT-TEST-001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Cliente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01/01/2025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Item 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$ 100.00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$ 18.00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$ 118.00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