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ELECTRICIDAD - CONSTRUCCIÓN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45 dias días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$ 25000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1. Inicio y Planificación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10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2. Gestión Stakeholders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3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3. Ingeniería y Diseño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4. Ejecución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25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5. Pruebas y Puesta en Marcha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8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6. Cierre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5 días</w:t>
            </w:r>
          </w:p>
        </w:tc>
      </w:tr>
    </w:tbl>
    <w:p/>
    <w:p>
      <w:r>
        <w:rPr>
          <w:b/>
          <w:color w:val="3B82F6"/>
          <w:sz w:val="24"/>
        </w:rPr>
        <w:t>DURACIÓN TOTAL ESTIMADA: 66 días hábiles</w:t>
      </w:r>
    </w:p>
    <w:p/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DE ASIGNACIÓN DE RESPONSABILIDADES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56"/>
          </w:tcPr>
          <w:p>
            <w:r>
              <w:t>Ejecución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</w:tr>
      <w:tr>
        <w:tc>
          <w:tcPr>
            <w:tcW w:type="dxa" w:w="1656"/>
          </w:tcPr>
          <w:p>
            <w:r>
              <w:t>Cierre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</w:tr>
    </w:tbl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R01</w:t>
            </w:r>
          </w:p>
        </w:tc>
        <w:tc>
          <w:tcPr>
            <w:tcW w:type="dxa" w:w="1656"/>
          </w:tcPr>
          <w:p>
            <w:r>
              <w:t>Retrasos en entrega de equipos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Compra anticipada</w:t>
            </w:r>
          </w:p>
        </w:tc>
      </w:tr>
      <w:tr>
        <w:tc>
          <w:tcPr>
            <w:tcW w:type="dxa" w:w="1656"/>
          </w:tcPr>
          <w:p>
            <w:r>
              <w:t>R02</w:t>
            </w:r>
          </w:p>
        </w:tc>
        <w:tc>
          <w:tcPr>
            <w:tcW w:type="dxa" w:w="1656"/>
          </w:tcPr>
          <w:p>
            <w:r>
              <w:t>Variación de precios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r>
              <w:t>Precio fijo</w:t>
            </w:r>
          </w:p>
        </w:tc>
      </w:tr>
      <w:tr>
        <w:tc>
          <w:tcPr>
            <w:tcW w:type="dxa" w:w="1656"/>
          </w:tcPr>
          <w:p>
            <w:r>
              <w:t>R03</w:t>
            </w:r>
          </w:p>
        </w:tc>
        <w:tc>
          <w:tcPr>
            <w:tcW w:type="dxa" w:w="1656"/>
          </w:tcPr>
          <w:p>
            <w:r>
              <w:t>Cambios en alcance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RECURSOS Y MATERIALES CRÍTICOS</w:t>
      </w:r>
    </w:p>
    <w:p>
      <w:r>
        <w:rPr>
          <w:b/>
          <w:color w:val="1E40AF"/>
          <w:sz w:val="28"/>
        </w:rPr>
        <w:t>Equipo del Proyecto</w:t>
      </w:r>
    </w:p>
    <w:p>
      <w:pPr>
        <w:pStyle w:val="ListBullet"/>
      </w:pPr>
      <w:r>
        <w:t>• Project Manager</w:t>
      </w:r>
    </w:p>
    <w:p>
      <w:pPr>
        <w:pStyle w:val="ListBullet"/>
      </w:pPr>
      <w:r>
        <w:t>• Ingeniero Residente</w:t>
      </w:r>
    </w:p>
    <w:p>
      <w:pPr>
        <w:pStyle w:val="ListBullet"/>
      </w:pPr>
      <w:r>
        <w:t>• Técnicos</w:t>
      </w:r>
    </w:p>
    <w:p/>
    <w:p>
      <w:r>
        <w:rPr>
          <w:b/>
          <w:color w:val="1E40AF"/>
          <w:sz w:val="28"/>
        </w:rPr>
        <w:t>Materiales Principales</w:t>
      </w:r>
    </w:p>
    <w:p>
      <w:pPr>
        <w:pStyle w:val="ListBullet"/>
      </w:pPr>
      <w:r>
        <w:t>• Equipos principales</w:t>
      </w:r>
    </w:p>
    <w:p>
      <w:pPr>
        <w:pStyle w:val="ListBullet"/>
      </w:pPr>
      <w:r>
        <w:t>• Materiales de instalación</w:t>
      </w:r>
    </w:p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