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B7280"/>
          <w:sz w:val="18"/>
        </w:rPr>
        <w:t>🤖 Generado por PILI Cotizadora | Tesla IA v3.0</w:t>
      </w:r>
    </w:p>
    <w:p/>
    <w:p>
      <w:pPr>
        <w:pStyle w:val="Title"/>
        <w:jc w:val="center"/>
      </w:pPr>
      <w:r>
        <w:rPr>
          <w:b/>
          <w:color w:val="1E40AF"/>
          <w:sz w:val="32"/>
        </w:rPr>
        <w:t>TESLA ELECTRICIDAD Y AUTOMATIZACIÓN S.A.C.</w:t>
      </w:r>
    </w:p>
    <w:p>
      <w:pPr>
        <w:jc w:val="center"/>
      </w:pPr>
      <w:r>
        <w:rPr>
          <w:color w:val="6B72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1E40AF"/>
          <w:sz w:val="32"/>
        </w:rPr>
        <w:t>COTIZACIÓN</w:t>
      </w:r>
    </w:p>
    <w:p>
      <w:pPr>
        <w:jc w:val="center"/>
      </w:pPr>
      <w:r>
        <w:rPr>
          <w:i/>
          <w:color w:val="6B7280"/>
          <w:sz w:val="20"/>
        </w:rPr>
        <w:t>Generada por PILI Cotizadora</w:t>
      </w:r>
    </w:p>
    <w:p/>
    <w:p>
      <w:pPr>
        <w:pStyle w:val="Heading2"/>
      </w:pPr>
      <w:r>
        <w:rPr>
          <w:b/>
          <w:color w:val="1E40AF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E40AF"/>
              </w:rPr>
              <w:t>Cliente:</w:t>
            </w:r>
          </w:p>
        </w:tc>
        <w:tc>
          <w:tcPr>
            <w:tcW w:type="dxa" w:w="5112"/>
          </w:tcPr>
          <w:p>
            <w:r>
              <w:t>Cliente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Proyecto:</w:t>
            </w:r>
          </w:p>
        </w:tc>
        <w:tc>
          <w:tcPr>
            <w:tcW w:type="dxa" w:w="5112"/>
          </w:tcPr>
          <w:p>
            <w:r>
              <w:t>Proyecto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Número:</w:t>
            </w:r>
          </w:p>
        </w:tc>
        <w:tc>
          <w:tcPr>
            <w:tcW w:type="dxa" w:w="5112"/>
          </w:tcPr>
          <w:p>
            <w:r>
              <w:t>COT-202512-0049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Fecha:</w:t>
            </w:r>
          </w:p>
        </w:tc>
        <w:tc>
          <w:tcPr>
            <w:tcW w:type="dxa" w:w="5112"/>
          </w:tcPr>
          <w:p>
            <w:r>
              <w:t>17/12/2025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DESCRIPCIÓN DEL PROYECTO</w:t>
      </w:r>
    </w:p>
    <w:p>
      <w:pPr>
        <w:jc w:val="both"/>
      </w:pPr>
      <w:r>
        <w:t>Prueba 13</w:t>
      </w:r>
    </w:p>
    <w:p/>
    <w:p>
      <w:pPr>
        <w:pStyle w:val="Heading2"/>
      </w:pPr>
      <w:r>
        <w:rPr>
          <w:b/>
          <w:color w:val="1E40AF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Punto de luz LED 18W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240.00</w:t>
            </w:r>
          </w:p>
        </w:tc>
      </w:tr>
      <w:tr>
        <w:tc>
          <w:tcPr>
            <w:tcW w:type="dxa" w:w="2045"/>
          </w:tcPr>
          <w:p>
            <w:r>
              <w:t>Tomacorriente doble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210.00</w:t>
            </w:r>
          </w:p>
        </w:tc>
      </w:tr>
      <w:tr>
        <w:tc>
          <w:tcPr>
            <w:tcW w:type="dxa" w:w="2045"/>
          </w:tcPr>
          <w:p>
            <w:r>
              <w:t>Cable THW 2.5mm²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200.00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650.00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117.00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1E40AF"/>
                <w:sz w:val="28"/>
              </w:rPr>
              <w:t>S/ 767.00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OBSERVACIONES</w:t>
      </w:r>
    </w:p>
    <w:p>
      <w:pPr>
        <w:jc w:val="both"/>
      </w:pPr>
      <w:r>
        <w:t>Precios incluyen IGV. Instalación según CNE Suministro 2011.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1E40AF"/>
          <w:sz w:val="18"/>
        </w:rPr>
        <w:t>✨ Documento generado por PILI Cotizadora - Tu agente IA especializada</w:t>
        <w:br/>
      </w:r>
      <w:r>
        <w:rPr>
          <w:color w:val="6B7280"/>
          <w:sz w:val="16"/>
        </w:rPr>
        <w:t>Generado el 17/12/2025 a las 21:30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