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E74C3C"/>
        </w:rPr>
        <w:t>N° COT-1766297135008 | Fecha: 21/12/2025</w:t>
      </w:r>
    </w:p>
    <w:p/>
    <w:p>
      <w:r>
        <w:rPr>
          <w:rFonts w:ascii="Arial" w:hAnsi="Arial"/>
          <w:b/>
          <w:color w:val="C0392B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C0392B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Pruebas 117</w:t>
      </w:r>
    </w:p>
    <w:p/>
    <w:p>
      <w:r>
        <w:rPr>
          <w:rFonts w:ascii="Arial" w:hAnsi="Arial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