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65F46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65F46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65F46"/>
          <w:sz w:val="56"/>
        </w:rPr>
        <w:t>COTIZACIÓN DE SERVICIOS</w:t>
      </w:r>
    </w:p>
    <w:p>
      <w:pPr>
        <w:jc w:val="center"/>
      </w:pPr>
      <w:r>
        <w:rPr>
          <w:b/>
          <w:color w:val="047857"/>
          <w:sz w:val="32"/>
        </w:rPr>
        <w:t>N° COT-1766326273143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65F46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65F46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65F46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 xml:space="preserve">Puesta a tierra 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1999.96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1999.96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4449.96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800.99</w:t>
            </w:r>
          </w:p>
        </w:tc>
      </w:tr>
      <w:tr>
        <w:tc>
          <w:tcPr>
            <w:tcW w:type="dxa" w:w="4982"/>
            <w:shd w:fill="065F46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65F46"/>
          </w:tcPr>
          <w:p>
            <w:r>
              <w:rPr>
                <w:b/>
                <w:color w:val="FFFFFF"/>
                <w:sz w:val="28"/>
              </w:rPr>
              <w:t>S/ 5250.95</w:t>
            </w:r>
          </w:p>
        </w:tc>
      </w:tr>
    </w:tbl>
    <w:p/>
    <w:p>
      <w:r>
        <w:rPr>
          <w:b/>
          <w:color w:val="065F46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65F46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