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1_09332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56"/>
        </w:rPr>
        <w:t>COTIZACIÓN DE SERVICIOS</w:t>
      </w:r>
    </w:p>
    <w:p>
      <w:pPr>
        <w:jc w:val="center"/>
      </w:pPr>
      <w:r>
        <w:rPr>
          <w:b/>
          <w:color w:val="7E22CE"/>
          <w:sz w:val="32"/>
        </w:rPr>
        <w:t>N° COT-1766327604520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9333EA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9333EA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9333E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320.00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2250.00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1661"/>
          </w:tcPr>
          <w:p>
            <w:r>
              <w:t xml:space="preserve">Puesta a tierra 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2000.00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1661"/>
          </w:tcPr>
          <w:p>
            <w:r>
              <w:t xml:space="preserve">Luces de emergencia 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4.00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80.00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320.00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5100.00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918.00</w:t>
            </w:r>
          </w:p>
        </w:tc>
      </w:tr>
      <w:tr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9333EA"/>
          </w:tcPr>
          <w:p>
            <w:r>
              <w:rPr>
                <w:b/>
                <w:color w:val="FFFFFF"/>
                <w:sz w:val="28"/>
              </w:rPr>
              <w:t>S/ 6018.00</w:t>
            </w:r>
          </w:p>
        </w:tc>
      </w:tr>
    </w:tbl>
    <w:p/>
    <w:p>
      <w:r>
        <w:rPr>
          <w:b/>
          <w:color w:val="9333EA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