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color w:val="C0392B"/>
          <w:sz w:val="36"/>
        </w:rPr>
        <w:t>COTIZACIÓN DE SERVICIOS</w:t>
      </w:r>
    </w:p>
    <w:p>
      <w:pPr>
        <w:jc w:val="center"/>
      </w:pPr>
      <w:r>
        <w:rPr>
          <w:rFonts w:ascii="Calibri" w:hAnsi="Calibri"/>
          <w:color w:val="E74C3C"/>
        </w:rPr>
        <w:t>N° COT-1766278504784 | Fecha: 20/12/2025</w:t>
      </w:r>
    </w:p>
    <w:p/>
    <w:p>
      <w:r>
        <w:rPr>
          <w:rFonts w:ascii="Calibri" w:hAnsi="Calibri"/>
          <w:b/>
          <w:color w:val="C0392B"/>
          <w:sz w:val="24"/>
        </w:rPr>
        <w:t>DATOS DEL CLIENTE</w:t>
      </w:r>
    </w:p>
    <w:p>
      <w:r>
        <w:rPr>
          <w:rFonts w:ascii="Calibri" w:hAnsi="Calibri"/>
          <w:sz w:val="24"/>
        </w:rPr>
        <w:t>Cliente: Rogelio Infantas Contreras</w:t>
      </w:r>
    </w:p>
    <w:p>
      <w:r>
        <w:rPr>
          <w:rFonts w:ascii="Calibri" w:hAnsi="Calibri"/>
          <w:sz w:val="24"/>
        </w:rPr>
        <w:t>RUC: 20601140740</w:t>
      </w:r>
    </w:p>
    <w:p>
      <w:r>
        <w:rPr>
          <w:rFonts w:ascii="Calibri" w:hAnsi="Calibri"/>
          <w:sz w:val="24"/>
        </w:rPr>
        <w:t>Dirección: Jr. Jorge Chavez 736</w:t>
      </w:r>
    </w:p>
    <w:p>
      <w:r>
        <w:rPr>
          <w:rFonts w:ascii="Calibri" w:hAnsi="Calibri"/>
          <w:sz w:val="24"/>
        </w:rPr>
        <w:t>Teléfono: 906318964</w:t>
      </w:r>
    </w:p>
    <w:p>
      <w:r>
        <w:rPr>
          <w:rFonts w:ascii="Calibri" w:hAnsi="Calibri"/>
          <w:sz w:val="24"/>
        </w:rPr>
        <w:t>Email: rogelio.infantas@gmail.com</w:t>
      </w:r>
    </w:p>
    <w:p/>
    <w:p>
      <w:r>
        <w:rPr>
          <w:rFonts w:ascii="Calibri" w:hAnsi="Calibri"/>
          <w:b/>
          <w:color w:val="C0392B"/>
          <w:sz w:val="24"/>
        </w:rPr>
        <w:t>PROYECTO</w:t>
      </w:r>
    </w:p>
    <w:p>
      <w:r>
        <w:rPr>
          <w:rFonts w:ascii="Calibri" w:hAnsi="Calibri"/>
          <w:sz w:val="24"/>
        </w:rPr>
        <w:t>Nombre: [Proyecto]</w:t>
      </w:r>
    </w:p>
    <w:p>
      <w:r>
        <w:rPr>
          <w:rFonts w:ascii="Calibri" w:hAnsi="Calibri"/>
          <w:sz w:val="24"/>
        </w:rPr>
        <w:t>Descripción: prueba 61</w:t>
      </w:r>
    </w:p>
    <w:p/>
    <w:p>
      <w:r>
        <w:rPr>
          <w:rFonts w:ascii="Calibri" w:hAnsi="Calibri"/>
          <w:b/>
          <w:color w:val="C0392B"/>
          <w:sz w:val="24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rFonts w:ascii="Calibri" w:hAnsi="Calibri"/>
                <w:b/>
                <w:color w:val="E74C3C"/>
              </w:rPr>
              <w:t>DESCRIPCIÓN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E74C3C"/>
              </w:rPr>
              <w:t>CANT.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E74C3C"/>
              </w:rPr>
              <w:t>UNIDAD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E74C3C"/>
              </w:rPr>
              <w:t>P. UNIT.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E74C3C"/>
              </w:rPr>
              <w:t>SUBTOTAL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4"/>
              </w:rPr>
              <w:t>Punto de luz LED 18W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4"/>
              </w:rPr>
              <w:t>8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4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4"/>
              </w:rPr>
              <w:t>S/ 30.00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4"/>
              </w:rPr>
              <w:t>S/ 240.00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4"/>
              </w:rPr>
              <w:t>Tomacorriente doble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4"/>
              </w:rPr>
              <w:t>6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4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4"/>
              </w:rPr>
              <w:t>S/ 35.00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4"/>
              </w:rPr>
              <w:t>S/ 210.00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4"/>
              </w:rPr>
              <w:t>Cable THW 2.5mm²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4"/>
              </w:rPr>
              <w:t>50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4"/>
              </w:rPr>
              <w:t>m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4"/>
              </w:rPr>
              <w:t>S/ 4.00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4"/>
              </w:rPr>
              <w:t>S/ 200.00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sz w:val="24"/>
              </w:rPr>
              <w:t>Subtotal: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4"/>
              </w:rPr>
              <w:t>S/ 650.00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24"/>
              </w:rPr>
              <w:t>IGV (18%):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4"/>
              </w:rPr>
              <w:t>S/ 117.00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/>
                <w:color w:val="C0392B"/>
                <w:sz w:val="24"/>
              </w:rPr>
              <w:t>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/>
                <w:color w:val="C0392B"/>
                <w:sz w:val="28"/>
              </w:rPr>
              <w:t>S/ 767.00</w:t>
            </w:r>
          </w:p>
        </w:tc>
      </w:tr>
    </w:tbl>
    <w:p/>
    <w:p>
      <w:r>
        <w:rPr>
          <w:b/>
          <w:sz w:val="20"/>
        </w:rPr>
        <w:t>OBSERVACIONES</w:t>
      </w:r>
    </w:p>
    <w:p>
      <w:r>
        <w:t>Precios incluyen IGV</w:t>
      </w:r>
    </w:p>
    <w:p>
      <w:r>
        <w:t>Vigencia: 30 días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