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137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color w:val="27AE60"/>
          <w:sz w:val="36"/>
        </w:rPr>
        <w:t>COTIZACIÓN DE SERVICIOS</w:t>
      </w:r>
    </w:p>
    <w:p>
      <w:pPr>
        <w:jc w:val="center"/>
      </w:pPr>
      <w:r>
        <w:rPr>
          <w:rFonts w:ascii="Arial" w:hAnsi="Arial"/>
          <w:color w:val="2ECC71"/>
        </w:rPr>
        <w:t>N° COT-1766287542262 | Fecha: 20/12/2025</w:t>
      </w:r>
    </w:p>
    <w:p/>
    <w:p>
      <w:r>
        <w:rPr>
          <w:rFonts w:ascii="Arial" w:hAnsi="Arial"/>
          <w:b/>
          <w:color w:val="27AE60"/>
          <w:sz w:val="24"/>
        </w:rPr>
        <w:t>DATOS DEL CLIENTE</w:t>
      </w:r>
    </w:p>
    <w:p>
      <w:r>
        <w:rPr>
          <w:rFonts w:ascii="Arial" w:hAnsi="Arial"/>
          <w:sz w:val="24"/>
        </w:rPr>
        <w:t xml:space="preserve">Cliente: Minel Milenko Orellana </w:t>
      </w:r>
    </w:p>
    <w:p>
      <w:r>
        <w:rPr>
          <w:rFonts w:ascii="Arial" w:hAnsi="Arial"/>
          <w:sz w:val="24"/>
        </w:rPr>
        <w:t>RUC: 10204540159</w:t>
      </w:r>
    </w:p>
    <w:p>
      <w:r>
        <w:rPr>
          <w:rFonts w:ascii="Arial" w:hAnsi="Arial"/>
          <w:sz w:val="24"/>
        </w:rPr>
        <w:t>Dirección: Av. Santuario 243</w:t>
      </w:r>
    </w:p>
    <w:p>
      <w:r>
        <w:rPr>
          <w:rFonts w:ascii="Arial" w:hAnsi="Arial"/>
          <w:sz w:val="24"/>
        </w:rPr>
        <w:t>Teléfono: 906351961</w:t>
      </w:r>
    </w:p>
    <w:p>
      <w:r>
        <w:rPr>
          <w:rFonts w:ascii="Arial" w:hAnsi="Arial"/>
          <w:sz w:val="24"/>
        </w:rPr>
        <w:t>Email: patricia.huaman@opseplant.com</w:t>
      </w:r>
    </w:p>
    <w:p/>
    <w:p>
      <w:r>
        <w:rPr>
          <w:rFonts w:ascii="Arial" w:hAnsi="Arial"/>
          <w:b/>
          <w:color w:val="27AE60"/>
          <w:sz w:val="24"/>
        </w:rPr>
        <w:t>PROYECTO</w:t>
      </w:r>
    </w:p>
    <w:p>
      <w:r>
        <w:rPr>
          <w:rFonts w:ascii="Arial" w:hAnsi="Arial"/>
          <w:sz w:val="24"/>
        </w:rPr>
        <w:t>Nombre: [Proyecto]</w:t>
      </w:r>
    </w:p>
    <w:p>
      <w:r>
        <w:rPr>
          <w:rFonts w:ascii="Arial" w:hAnsi="Arial"/>
          <w:sz w:val="24"/>
        </w:rPr>
        <w:t>Descripción: Prueba 89</w:t>
      </w:r>
    </w:p>
    <w:p/>
    <w:p>
      <w:r>
        <w:rPr>
          <w:rFonts w:ascii="Arial" w:hAnsi="Arial"/>
          <w:b/>
          <w:color w:val="27AE60"/>
          <w:sz w:val="24"/>
        </w:rPr>
        <w:t>DETALLE DE LA COTIZACIÓN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rFonts w:ascii="Arial" w:hAnsi="Arial"/>
                <w:b/>
                <w:color w:val="2ECC71"/>
              </w:rPr>
              <w:t>DESCRIPCIÓN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b/>
                <w:color w:val="2ECC71"/>
              </w:rPr>
              <w:t>CANT.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b/>
                <w:color w:val="2ECC71"/>
              </w:rPr>
              <w:t>UNIDAD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b/>
                <w:color w:val="2ECC71"/>
              </w:rPr>
              <w:t>P. UNIT.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b/>
                <w:color w:val="2ECC71"/>
              </w:rPr>
              <w:t>SUBTOTAL</w:t>
            </w:r>
          </w:p>
        </w:tc>
      </w:tr>
      <w:tr>
        <w:tc>
          <w:tcPr>
            <w:tcW w:type="dxa" w:w="2016"/>
          </w:tcPr>
          <w:p>
            <w:r>
              <w:rPr>
                <w:rFonts w:ascii="Arial" w:hAnsi="Arial"/>
                <w:sz w:val="24"/>
              </w:rPr>
              <w:t>Punto de luz LED 18W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24"/>
              </w:rPr>
              <w:t>8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24"/>
              </w:rPr>
              <w:t>pto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24"/>
              </w:rPr>
              <w:t>S/ 20.00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24"/>
              </w:rPr>
              <w:t>S/ 160.00</w:t>
            </w:r>
          </w:p>
        </w:tc>
      </w:tr>
      <w:tr>
        <w:tc>
          <w:tcPr>
            <w:tcW w:type="dxa" w:w="2016"/>
          </w:tcPr>
          <w:p>
            <w:r>
              <w:rPr>
                <w:rFonts w:ascii="Arial" w:hAnsi="Arial"/>
                <w:sz w:val="24"/>
              </w:rPr>
              <w:t>Tomacorriente doble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24"/>
              </w:rPr>
              <w:t>6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24"/>
              </w:rPr>
              <w:t>pto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24"/>
              </w:rPr>
              <w:t>S/ 45.00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24"/>
              </w:rPr>
              <w:t>S/ 270.00</w:t>
            </w:r>
          </w:p>
        </w:tc>
      </w:tr>
      <w:tr>
        <w:tc>
          <w:tcPr>
            <w:tcW w:type="dxa" w:w="2016"/>
          </w:tcPr>
          <w:p>
            <w:r>
              <w:rPr>
                <w:rFonts w:ascii="Arial" w:hAnsi="Arial"/>
                <w:sz w:val="24"/>
              </w:rPr>
              <w:t>Cable THW 2.5mm²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24"/>
              </w:rPr>
              <w:t>50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24"/>
              </w:rPr>
              <w:t>m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24"/>
              </w:rPr>
              <w:t>S/ 43.00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24"/>
              </w:rPr>
              <w:t>S/ 2,150.00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rFonts w:ascii="Arial" w:hAnsi="Arial"/>
                <w:sz w:val="24"/>
              </w:rPr>
              <w:t>Subtotal: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24"/>
              </w:rPr>
              <w:t>S/ 2,580.00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sz w:val="24"/>
              </w:rPr>
              <w:t>IGV (18%):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24"/>
              </w:rPr>
              <w:t>S/ 464.40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b/>
                <w:color w:val="27AE60"/>
                <w:sz w:val="24"/>
              </w:rPr>
              <w:t>TOTAL: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b/>
                <w:color w:val="27AE60"/>
                <w:sz w:val="28"/>
              </w:rPr>
              <w:t>S/ 3,044.40</w:t>
            </w:r>
          </w:p>
        </w:tc>
      </w:tr>
    </w:tbl>
    <w:p/>
    <w:p>
      <w:r>
        <w:rPr>
          <w:b/>
          <w:sz w:val="20"/>
        </w:rPr>
        <w:t>OBSERVACIONES</w:t>
      </w:r>
    </w:p>
    <w:p>
      <w:r>
        <w:t>Precios incluyen IGV</w:t>
      </w:r>
    </w:p>
    <w:p>
      <w:r>
        <w:t>Vigencia: 30 días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