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E74C3C"/>
        </w:rPr>
        <w:t>N° COT-1766296520273 | Fecha: 21/12/2025</w:t>
      </w:r>
    </w:p>
    <w:p/>
    <w:p>
      <w:r>
        <w:rPr>
          <w:rFonts w:ascii="Calibri" w:hAnsi="Calibri"/>
          <w:b/>
          <w:color w:val="C0392B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C0392B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111</w:t>
      </w:r>
    </w:p>
    <w:p/>
    <w:p>
      <w:r>
        <w:rPr>
          <w:rFonts w:ascii="Calibri" w:hAnsi="Calibri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