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1371600" cy="1371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1371600" cy="1371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Calibri" w:hAnsi="Calibri"/>
          <w:b/>
          <w:color w:val="003366"/>
          <w:sz w:val="36"/>
        </w:rPr>
        <w:t>COTIZACIÓN DE SERVICIOS</w:t>
      </w:r>
    </w:p>
    <w:p>
      <w:pPr>
        <w:jc w:val="center"/>
      </w:pPr>
      <w:r>
        <w:rPr>
          <w:rFonts w:ascii="Calibri" w:hAnsi="Calibri"/>
          <w:color w:val="2980B9"/>
        </w:rPr>
        <w:t>N° COT-1766322434452 | Fecha: 21/12/2025</w:t>
      </w:r>
    </w:p>
    <w:p/>
    <w:p>
      <w:r>
        <w:rPr>
          <w:rFonts w:ascii="Calibri" w:hAnsi="Calibri"/>
          <w:b/>
          <w:color w:val="003366"/>
          <w:sz w:val="24"/>
        </w:rPr>
        <w:t>DATOS DEL CLIENTE</w:t>
      </w:r>
    </w:p>
    <w:p>
      <w:r>
        <w:rPr>
          <w:rFonts w:ascii="Calibri" w:hAnsi="Calibri"/>
          <w:sz w:val="22"/>
        </w:rPr>
        <w:t>Cliente: Rogelio Infantas Contreras</w:t>
      </w:r>
    </w:p>
    <w:p>
      <w:r>
        <w:rPr>
          <w:rFonts w:ascii="Calibri" w:hAnsi="Calibri"/>
          <w:sz w:val="22"/>
        </w:rPr>
        <w:t>RUC: 20601141789</w:t>
      </w:r>
    </w:p>
    <w:p>
      <w:r>
        <w:rPr>
          <w:rFonts w:ascii="Calibri" w:hAnsi="Calibri"/>
          <w:sz w:val="22"/>
        </w:rPr>
        <w:t>Dirección: Jr. Jorge Chavez</w:t>
      </w:r>
    </w:p>
    <w:p>
      <w:r>
        <w:rPr>
          <w:rFonts w:ascii="Calibri" w:hAnsi="Calibri"/>
          <w:sz w:val="22"/>
        </w:rPr>
        <w:t>Teléfono: 906318964</w:t>
      </w:r>
    </w:p>
    <w:p>
      <w:r>
        <w:rPr>
          <w:rFonts w:ascii="Calibri" w:hAnsi="Calibri"/>
          <w:sz w:val="22"/>
        </w:rPr>
        <w:t>Email: rogelio.infantas@gmail.com</w:t>
      </w:r>
    </w:p>
    <w:p/>
    <w:p>
      <w:r>
        <w:rPr>
          <w:rFonts w:ascii="Calibri" w:hAnsi="Calibri"/>
          <w:b/>
          <w:color w:val="003366"/>
          <w:sz w:val="24"/>
        </w:rPr>
        <w:t>PROYECTO</w:t>
      </w:r>
    </w:p>
    <w:p>
      <w:r>
        <w:rPr>
          <w:rFonts w:ascii="Calibri" w:hAnsi="Calibri"/>
          <w:sz w:val="22"/>
        </w:rPr>
        <w:t>Nombre: [Proyecto]</w:t>
      </w:r>
    </w:p>
    <w:p>
      <w:r>
        <w:rPr>
          <w:rFonts w:ascii="Calibri" w:hAnsi="Calibri"/>
          <w:sz w:val="22"/>
        </w:rPr>
        <w:t>Descripción: Prueba 141</w:t>
      </w:r>
    </w:p>
    <w:p/>
    <w:p>
      <w:r>
        <w:rPr>
          <w:rFonts w:ascii="Calibri" w:hAnsi="Calibri"/>
          <w:b/>
          <w:color w:val="003366"/>
          <w:sz w:val="24"/>
        </w:rPr>
        <w:t>DETALLE DE LA COTIZACIÓN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2016"/>
        <w:gridCol w:w="2016"/>
        <w:gridCol w:w="2016"/>
        <w:gridCol w:w="2016"/>
        <w:gridCol w:w="2016"/>
      </w:tblGrid>
      <w:tr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DESCRIPCIÓN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CANT.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UNIDAD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P. UNIT.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b/>
                <w:color w:val="2980B9"/>
              </w:rPr>
              <w:t>SUBTOTAL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Punto de luz LED 18W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8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430.00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3,440.00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Tomacorriente doble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6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pto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435.00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2,610.00</w:t>
            </w:r>
          </w:p>
        </w:tc>
      </w:tr>
      <w:tr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Cable THW 2.5mm²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50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m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24.00</w:t>
            </w:r>
          </w:p>
        </w:tc>
        <w:tc>
          <w:tcPr>
            <w:tcW w:type="dxa" w:w="2016"/>
          </w:tcPr>
          <w:p>
            <w:r>
              <w:rPr>
                <w:rFonts w:ascii="Calibri" w:hAnsi="Calibri"/>
                <w:sz w:val="22"/>
              </w:rPr>
              <w:t>S/ 1,200.00</w:t>
            </w:r>
          </w:p>
        </w:tc>
      </w:tr>
    </w:tbl>
    <w:p/>
    <w:tbl>
      <w:tblPr>
        <w:tblW w:type="auto" w:w="0"/>
        <w:tblLook w:firstColumn="1" w:firstRow="1" w:lastColumn="0" w:lastRow="0" w:noHBand="0" w:noVBand="1" w:val="04A0"/>
      </w:tblPr>
      <w:tblGrid>
        <w:gridCol w:w="5040"/>
        <w:gridCol w:w="5040"/>
      </w:tblGrid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Subtotal: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7,250.00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IGV (18%):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sz w:val="22"/>
              </w:rPr>
              <w:t>S/ 1,305.00</w:t>
            </w:r>
          </w:p>
        </w:tc>
      </w:tr>
      <w:tr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2"/>
              </w:rPr>
              <w:t>TOTAL:</w:t>
            </w:r>
          </w:p>
        </w:tc>
        <w:tc>
          <w:tcPr>
            <w:tcW w:type="dxa" w:w="5040"/>
          </w:tcPr>
          <w:p>
            <w:r>
              <w:rPr>
                <w:rFonts w:ascii="Calibri" w:hAnsi="Calibri"/>
                <w:b/>
                <w:color w:val="003366"/>
                <w:sz w:val="28"/>
              </w:rPr>
              <w:t>S/ 8,555.00</w:t>
            </w:r>
          </w:p>
        </w:tc>
      </w:tr>
    </w:tbl>
    <w:p/>
    <w:p>
      <w:r>
        <w:rPr>
          <w:b/>
          <w:sz w:val="20"/>
        </w:rPr>
        <w:t>OBSERVACIONES</w:t>
      </w:r>
    </w:p>
    <w:p>
      <w:r>
        <w:t>Precios incluyen IGV</w:t>
      </w:r>
    </w:p>
    <w:p>
      <w:r>
        <w:t>Vigencia: 30 días</w:t>
      </w:r>
    </w:p>
    <w:sectPr w:rsidR="00FC693F" w:rsidRPr="0006063C" w:rsidSect="00034616">
      <w:pgSz w:w="12240" w:h="15840"/>
      <w:pgMar w:top="720" w:right="1080" w:bottom="720" w:left="108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