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INFORME EJECUTIVO</w:t>
      </w:r>
    </w:p>
    <w:p>
      <w:pPr>
        <w:jc w:val="center"/>
      </w:pPr>
      <w:r>
        <w:rPr>
          <w:rFonts w:ascii="Calibri" w:hAnsi="Calibri"/>
          <w:color w:val="2980B9"/>
        </w:rPr>
        <w:t>N° COT-1766526573502 | Fecha: 23/12/2025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277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