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INFORME EJECUTIVO</w:t>
      </w:r>
    </w:p>
    <w:p>
      <w:pPr>
        <w:jc w:val="center"/>
      </w:pPr>
      <w:r>
        <w:rPr>
          <w:rFonts w:ascii="Calibri" w:hAnsi="Calibri"/>
          <w:color w:val="2980B9"/>
        </w:rPr>
        <w:t>N° COT-1766524035461 | Fecha: 23/12/2025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257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