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INFORME EJECUTIVO</w:t>
      </w:r>
    </w:p>
    <w:p>
      <w:pPr>
        <w:jc w:val="center"/>
      </w:pPr>
      <w:r>
        <w:rPr>
          <w:rFonts w:ascii="Calibri" w:hAnsi="Calibri"/>
          <w:color w:val="2980B9"/>
        </w:rPr>
        <w:t>N° COT-1766525788120 | Fecha: 23/12/2025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269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