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
    </w:p>
    <w:p>
      <w:pPr>
        <w:pStyle w:val="Normal"/>
        <w:jc w:val="center"/>
        <w:rPr>
          <w:b/>
          <w:bCs/>
          <w:color w:val="2E6F5E"/>
          <w:sz w:val="56"/>
          <w:szCs w:val="56"/>
        </w:rPr>
      </w:pPr>
      <w:r>
        <w:rPr>
          <w:b/>
          <w:bCs/>
          <w:color w:val="2E6F5E"/>
          <w:sz w:val="56"/>
          <w:szCs w:val="56"/>
        </w:rPr>
        <w:t>DATA ENGINEERING</w:t>
      </w:r>
    </w:p>
    <w:p>
      <w:pPr>
        <w:pStyle w:val="Normal"/>
        <w:spacing w:before="0" w:after="200"/>
        <w:jc w:val="center"/>
        <w:rPr/>
      </w:pPr>
      <w:r>
        <w:rPr>
          <w:b w:val="false"/>
          <w:bCs w:val="false"/>
          <w:i/>
          <w:iCs/>
          <w:color w:val="5A6472"/>
          <w:sz w:val="28"/>
          <w:szCs w:val="28"/>
        </w:rPr>
        <w:t>the fundamentals</w:t>
      </w:r>
    </w:p>
    <w:p>
      <w:pPr>
        <w:pStyle w:val="Normal"/>
        <w:spacing w:before="400" w:after="100"/>
        <w:jc w:val="center"/>
        <w:rPr/>
      </w:pPr>
      <w:r>
        <w:rPr>
          <w:color w:val="1F2933"/>
          <w:sz w:val="22"/>
          <w:szCs w:val="22"/>
        </w:rPr>
        <w:t>A field guide to Python, SQL, databases, Git, pipelines, and warehousing</w:t>
      </w:r>
    </w:p>
    <w:p>
      <w:pPr>
        <w:pStyle w:val="Normal"/>
        <w:rPr/>
      </w:pPr>
      <w:r>
        <w:rPr/>
      </w:r>
      <w:r>
        <w:br w:type="page"/>
      </w:r>
    </w:p>
    <w:p>
      <w:pPr>
        <w:pStyle w:val="Heading1"/>
        <w:spacing w:before="0" w:after="200"/>
        <w:rPr/>
      </w:pPr>
      <w:r>
        <w:rPr>
          <w:b/>
          <w:bCs/>
        </w:rPr>
        <w:t>Contents</w:t>
      </w:r>
    </w:p>
    <w:p>
      <w:pPr>
        <w:pStyle w:val="Normal"/>
        <w:spacing w:lineRule="auto" w:line="276" w:before="0" w:after="200"/>
        <w:rPr/>
      </w:pPr>
      <w:r>
        <w:rPr>
          <w:b/>
          <w:bCs/>
          <w:color w:val="2E6F5E"/>
          <w:sz w:val="22"/>
          <w:szCs w:val="22"/>
        </w:rPr>
        <w:t xml:space="preserve">1  </w:t>
      </w:r>
      <w:r>
        <w:rPr>
          <w:b/>
          <w:bCs/>
          <w:color w:val="1F2933"/>
          <w:sz w:val="22"/>
          <w:szCs w:val="22"/>
        </w:rPr>
        <w:t>Python — The Glue Language</w:t>
      </w:r>
      <w:r>
        <w:rPr>
          <w:i/>
          <w:iCs/>
          <w:color w:val="5A6472"/>
          <w:sz w:val="20"/>
          <w:szCs w:val="20"/>
        </w:rPr>
        <w:t xml:space="preserve">  —  the language that connects everything else</w:t>
      </w:r>
    </w:p>
    <w:p>
      <w:pPr>
        <w:pStyle w:val="Normal"/>
        <w:spacing w:lineRule="auto" w:line="276" w:before="0" w:after="200"/>
        <w:rPr/>
      </w:pPr>
      <w:r>
        <w:rPr>
          <w:b/>
          <w:bCs/>
          <w:color w:val="2E6F5E"/>
          <w:sz w:val="22"/>
          <w:szCs w:val="22"/>
        </w:rPr>
        <w:t xml:space="preserve">2  </w:t>
      </w:r>
      <w:r>
        <w:rPr>
          <w:b/>
          <w:bCs/>
          <w:color w:val="1F2933"/>
          <w:sz w:val="22"/>
          <w:szCs w:val="22"/>
        </w:rPr>
        <w:t>SQL — The One Skill You Can't Skip</w:t>
      </w:r>
      <w:r>
        <w:rPr>
          <w:i/>
          <w:iCs/>
          <w:color w:val="5A6472"/>
          <w:sz w:val="20"/>
          <w:szCs w:val="20"/>
        </w:rPr>
        <w:t xml:space="preserve">  —  queries, joins, and the clauses everyone mixes up</w:t>
      </w:r>
    </w:p>
    <w:p>
      <w:pPr>
        <w:pStyle w:val="Normal"/>
        <w:spacing w:lineRule="auto" w:line="276" w:before="0" w:after="200"/>
        <w:rPr/>
      </w:pPr>
      <w:r>
        <w:rPr>
          <w:b/>
          <w:bCs/>
          <w:color w:val="2E6F5E"/>
          <w:sz w:val="22"/>
          <w:szCs w:val="22"/>
        </w:rPr>
        <w:t xml:space="preserve">3  </w:t>
      </w:r>
      <w:r>
        <w:rPr>
          <w:b/>
          <w:bCs/>
          <w:color w:val="1F2933"/>
          <w:sz w:val="22"/>
          <w:szCs w:val="22"/>
        </w:rPr>
        <w:t>Database Fundamentals</w:t>
      </w:r>
      <w:r>
        <w:rPr>
          <w:i/>
          <w:iCs/>
          <w:color w:val="5A6472"/>
          <w:sz w:val="20"/>
          <w:szCs w:val="20"/>
        </w:rPr>
        <w:t xml:space="preserve">  —  relational vs. NoSQL, ACID, and CAP</w:t>
      </w:r>
    </w:p>
    <w:p>
      <w:pPr>
        <w:pStyle w:val="Normal"/>
        <w:spacing w:lineRule="auto" w:line="276" w:before="0" w:after="200"/>
        <w:rPr/>
      </w:pPr>
      <w:r>
        <w:rPr>
          <w:b/>
          <w:bCs/>
          <w:color w:val="2E6F5E"/>
          <w:sz w:val="22"/>
          <w:szCs w:val="22"/>
        </w:rPr>
        <w:t xml:space="preserve">4  </w:t>
      </w:r>
      <w:r>
        <w:rPr>
          <w:b/>
          <w:bCs/>
          <w:color w:val="1F2933"/>
          <w:sz w:val="22"/>
          <w:szCs w:val="22"/>
        </w:rPr>
        <w:t>Git — So You Stop Overwriting Your Own Work</w:t>
      </w:r>
      <w:r>
        <w:rPr>
          <w:i/>
          <w:iCs/>
          <w:color w:val="5A6472"/>
          <w:sz w:val="20"/>
          <w:szCs w:val="20"/>
        </w:rPr>
        <w:t xml:space="preserve">  —  branches, merges, and surviving conflicts</w:t>
      </w:r>
    </w:p>
    <w:p>
      <w:pPr>
        <w:pStyle w:val="Normal"/>
        <w:spacing w:lineRule="auto" w:line="276" w:before="0" w:after="200"/>
        <w:rPr/>
      </w:pPr>
      <w:r>
        <w:rPr>
          <w:b/>
          <w:bCs/>
          <w:color w:val="2E6F5E"/>
          <w:sz w:val="22"/>
          <w:szCs w:val="22"/>
        </w:rPr>
        <w:t xml:space="preserve">5  </w:t>
      </w:r>
      <w:r>
        <w:rPr>
          <w:b/>
          <w:bCs/>
          <w:color w:val="1F2933"/>
          <w:sz w:val="22"/>
          <w:szCs w:val="22"/>
        </w:rPr>
        <w:t>ETL / ELT — How Data Actually Moves</w:t>
      </w:r>
      <w:r>
        <w:rPr>
          <w:i/>
          <w:iCs/>
          <w:color w:val="5A6472"/>
          <w:sz w:val="20"/>
          <w:szCs w:val="20"/>
        </w:rPr>
        <w:t xml:space="preserve">  —  pipelines, orchestration, and dbt</w:t>
      </w:r>
    </w:p>
    <w:p>
      <w:pPr>
        <w:pStyle w:val="Normal"/>
        <w:spacing w:lineRule="auto" w:line="276" w:before="0" w:after="200"/>
        <w:rPr/>
      </w:pPr>
      <w:r>
        <w:rPr>
          <w:b/>
          <w:bCs/>
          <w:color w:val="2E6F5E"/>
          <w:sz w:val="22"/>
          <w:szCs w:val="22"/>
        </w:rPr>
        <w:t xml:space="preserve">6  </w:t>
      </w:r>
      <w:r>
        <w:rPr>
          <w:b/>
          <w:bCs/>
          <w:color w:val="1F2933"/>
          <w:sz w:val="22"/>
          <w:szCs w:val="22"/>
        </w:rPr>
        <w:t>Data Warehousing</w:t>
      </w:r>
      <w:r>
        <w:rPr>
          <w:i/>
          <w:iCs/>
          <w:color w:val="5A6472"/>
          <w:sz w:val="20"/>
          <w:szCs w:val="20"/>
        </w:rPr>
        <w:t xml:space="preserve">  —  star schemas, partitioning, and fast queries</w:t>
      </w:r>
    </w:p>
    <w:p>
      <w:pPr>
        <w:pStyle w:val="Normal"/>
        <w:spacing w:lineRule="auto" w:line="276" w:before="0" w:after="200"/>
        <w:rPr/>
      </w:pPr>
      <w:r>
        <w:rPr>
          <w:b/>
          <w:bCs/>
          <w:color w:val="2E6F5E"/>
          <w:sz w:val="22"/>
          <w:szCs w:val="22"/>
        </w:rPr>
        <w:t xml:space="preserve">7  </w:t>
      </w:r>
      <w:r>
        <w:rPr>
          <w:b/>
          <w:bCs/>
          <w:color w:val="1F2933"/>
          <w:sz w:val="22"/>
          <w:szCs w:val="22"/>
        </w:rPr>
        <w:t>Data Formats</w:t>
      </w:r>
      <w:r>
        <w:rPr>
          <w:i/>
          <w:iCs/>
          <w:color w:val="5A6472"/>
          <w:sz w:val="20"/>
          <w:szCs w:val="20"/>
        </w:rPr>
        <w:t xml:space="preserve">  —  CSV vs. JSON vs. Parquet, and why it matters</w:t>
      </w:r>
    </w:p>
    <w:p>
      <w:pPr>
        <w:pStyle w:val="Normal"/>
        <w:spacing w:lineRule="auto" w:line="276" w:before="0" w:after="200"/>
        <w:rPr/>
      </w:pPr>
      <w:r>
        <w:rPr>
          <w:b/>
          <w:bCs/>
          <w:color w:val="2E6F5E"/>
          <w:sz w:val="22"/>
          <w:szCs w:val="22"/>
        </w:rPr>
        <w:t xml:space="preserve">8  </w:t>
      </w:r>
      <w:r>
        <w:rPr>
          <w:b/>
          <w:bCs/>
          <w:color w:val="1F2933"/>
          <w:sz w:val="22"/>
          <w:szCs w:val="22"/>
        </w:rPr>
        <w:t>The One-Page Summary</w:t>
      </w:r>
      <w:r>
        <w:rPr>
          <w:i/>
          <w:iCs/>
          <w:color w:val="5A6472"/>
          <w:sz w:val="20"/>
          <w:szCs w:val="20"/>
        </w:rPr>
        <w:t xml:space="preserve">  —  the whole field in a single table</w:t>
      </w:r>
    </w:p>
    <w:p>
      <w:pPr>
        <w:pStyle w:val="Normal"/>
        <w:rPr/>
      </w:pPr>
      <w:r>
        <w:rPr/>
      </w:r>
      <w:r>
        <w:br w:type="page"/>
      </w:r>
    </w:p>
    <w:p>
      <w:pPr>
        <w:pStyle w:val="Heading1"/>
        <w:spacing w:before="0" w:after="200"/>
        <w:rPr/>
      </w:pPr>
      <w:r>
        <w:rPr>
          <w:b/>
          <w:bCs/>
        </w:rPr>
        <w:t>Before You Dive In</w:t>
      </w:r>
    </w:p>
    <w:p>
      <w:pPr>
        <w:pStyle w:val="Normal"/>
        <w:spacing w:lineRule="auto" w:line="288" w:before="0" w:after="160"/>
        <w:rPr/>
      </w:pPr>
      <w:r>
        <w:rPr/>
        <w:t>This isn't a textbook. It's the notes version — the stuff you'd actually want next to you while you're building something, not the stuff a professor wants you to memorize for an exam.</w:t>
      </w:r>
    </w:p>
    <w:p>
      <w:pPr>
        <w:pStyle w:val="Normal"/>
        <w:spacing w:lineRule="auto" w:line="288" w:before="0" w:after="160"/>
        <w:rPr/>
      </w:pPr>
      <w:r>
        <w:rPr/>
        <w:t>Every section follows the same shape: what the thing is, why anyone bothers with it, the syntax you'll actually type, and the mistake that trips people up. If you already know a topic, skip it — nothing here is sequential enough that you'll get lost.</w:t>
      </w:r>
    </w:p>
    <w:tbl>
      <w:tblPr>
        <w:tblW w:w="5000" w:type="pct"/>
        <w:jc w:val="start"/>
        <w:tblInd w:w="0" w:type="dxa"/>
        <w:tblLayout w:type="fixed"/>
        <w:tblCellMar>
          <w:top w:w="140" w:type="dxa"/>
          <w:start w:w="220" w:type="dxa"/>
          <w:bottom w:w="140" w:type="dxa"/>
          <w:end w:w="220" w:type="dxa"/>
        </w:tblCellMar>
      </w:tblPr>
      <w:tblGrid>
        <w:gridCol w:w="9720"/>
      </w:tblGrid>
      <w:tr>
        <w:trPr/>
        <w:tc>
          <w:tcPr>
            <w:tcW w:w="9720" w:type="dxa"/>
            <w:tcBorders>
              <w:top w:val="single" w:sz="4" w:space="0" w:color="E8C87E"/>
              <w:start w:val="single" w:sz="24" w:space="0" w:color="2E6F5E"/>
              <w:bottom w:val="single" w:sz="4" w:space="0" w:color="E8C87E"/>
              <w:end w:val="single" w:sz="4" w:space="0" w:color="E8C87E"/>
            </w:tcBorders>
            <w:shd w:fill="FFF6E5" w:val="clear"/>
          </w:tcPr>
          <w:p>
            <w:pPr>
              <w:pStyle w:val="Normal"/>
              <w:spacing w:before="0" w:after="40"/>
              <w:rPr/>
            </w:pPr>
            <w:r>
              <w:rPr>
                <w:b/>
                <w:bCs/>
                <w:color w:val="2E6F5E"/>
                <w:sz w:val="19"/>
                <w:szCs w:val="19"/>
              </w:rPr>
              <w:t>HEADS UP</w:t>
            </w:r>
          </w:p>
          <w:p>
            <w:pPr>
              <w:pStyle w:val="Normal"/>
              <w:spacing w:lineRule="auto" w:line="276" w:before="0" w:after="0"/>
              <w:rPr/>
            </w:pPr>
            <w:r>
              <w:rPr>
                <w:i/>
                <w:iCs/>
                <w:color w:val="1F2933"/>
                <w:sz w:val="21"/>
                <w:szCs w:val="21"/>
              </w:rPr>
              <w:t>Code blocks are meant to be copy-pasted and broken on purpose. The fastest way to actually learn this stuff is to run it, then change one thing and see what breaks.</w:t>
            </w:r>
          </w:p>
        </w:tc>
      </w:tr>
    </w:tbl>
    <w:p>
      <w:pPr>
        <w:pStyle w:val="Normal"/>
        <w:spacing w:before="0" w:after="120"/>
        <w:rPr/>
      </w:pPr>
      <w:r>
        <w:rPr/>
      </w:r>
    </w:p>
    <w:p>
      <w:pPr>
        <w:pStyle w:val="Normal"/>
        <w:spacing w:lineRule="auto" w:line="288" w:before="0" w:after="160"/>
        <w:rPr/>
      </w:pPr>
      <w:r>
        <w:rPr/>
        <w:t>Seven topics, one page each in spirit (a bit more on the page count in practice):</w:t>
      </w:r>
    </w:p>
    <w:p>
      <w:pPr>
        <w:pStyle w:val="ListParagraph"/>
        <w:numPr>
          <w:ilvl w:val="0"/>
          <w:numId w:val="4"/>
        </w:numPr>
        <w:spacing w:lineRule="auto" w:line="276" w:before="0" w:after="80"/>
        <w:rPr/>
      </w:pPr>
      <w:r>
        <w:rPr/>
        <w:t>Python — the glue that holds every pipeline together</w:t>
      </w:r>
    </w:p>
    <w:p>
      <w:pPr>
        <w:pStyle w:val="ListParagraph"/>
        <w:numPr>
          <w:ilvl w:val="0"/>
          <w:numId w:val="2"/>
        </w:numPr>
        <w:spacing w:lineRule="auto" w:line="276" w:before="0" w:after="80"/>
        <w:rPr/>
      </w:pPr>
      <w:r>
        <w:rPr/>
        <w:t>SQL — the one skill you'll use in literally every job</w:t>
      </w:r>
    </w:p>
    <w:p>
      <w:pPr>
        <w:pStyle w:val="ListParagraph"/>
        <w:numPr>
          <w:ilvl w:val="0"/>
          <w:numId w:val="2"/>
        </w:numPr>
        <w:spacing w:lineRule="auto" w:line="276" w:before="0" w:after="80"/>
        <w:rPr/>
      </w:pPr>
      <w:r>
        <w:rPr/>
        <w:t>Databases — where the data actually lives, and why that choice matters</w:t>
      </w:r>
    </w:p>
    <w:p>
      <w:pPr>
        <w:pStyle w:val="ListParagraph"/>
        <w:numPr>
          <w:ilvl w:val="0"/>
          <w:numId w:val="2"/>
        </w:numPr>
        <w:spacing w:lineRule="auto" w:line="276" w:before="0" w:after="80"/>
        <w:rPr/>
      </w:pPr>
      <w:r>
        <w:rPr/>
        <w:t>Git — so you stop overwriting your own work</w:t>
      </w:r>
    </w:p>
    <w:p>
      <w:pPr>
        <w:pStyle w:val="ListParagraph"/>
        <w:numPr>
          <w:ilvl w:val="0"/>
          <w:numId w:val="2"/>
        </w:numPr>
        <w:spacing w:lineRule="auto" w:line="276" w:before="0" w:after="80"/>
        <w:rPr/>
      </w:pPr>
      <w:r>
        <w:rPr/>
        <w:t>ETL / ELT — how data actually moves from A to B</w:t>
      </w:r>
    </w:p>
    <w:p>
      <w:pPr>
        <w:pStyle w:val="ListParagraph"/>
        <w:numPr>
          <w:ilvl w:val="0"/>
          <w:numId w:val="2"/>
        </w:numPr>
        <w:spacing w:lineRule="auto" w:line="276" w:before="0" w:after="80"/>
        <w:rPr/>
      </w:pPr>
      <w:r>
        <w:rPr/>
        <w:t>Data Warehousing — modeling data so queries don't take a coffee break</w:t>
      </w:r>
    </w:p>
    <w:p>
      <w:pPr>
        <w:pStyle w:val="ListParagraph"/>
        <w:numPr>
          <w:ilvl w:val="0"/>
          <w:numId w:val="2"/>
        </w:numPr>
        <w:spacing w:lineRule="auto" w:line="276" w:before="0" w:after="80"/>
        <w:rPr/>
      </w:pPr>
      <w:r>
        <w:rPr/>
        <w:t>Data Formats — CSV vs JSON vs Parquet, and when each one is the right call</w:t>
      </w:r>
    </w:p>
    <w:p>
      <w:pPr>
        <w:pStyle w:val="Normal"/>
        <w:rPr/>
      </w:pPr>
      <w:r>
        <w:rPr/>
      </w:r>
      <w:r>
        <w:br w:type="page"/>
      </w:r>
    </w:p>
    <w:p>
      <w:pPr>
        <w:pStyle w:val="Heading1"/>
        <w:spacing w:before="0" w:after="200"/>
        <w:rPr/>
      </w:pPr>
      <w:r>
        <w:rPr>
          <w:b/>
          <w:bCs/>
        </w:rPr>
        <w:t>1. Python — The Glue Language</w:t>
      </w:r>
    </w:p>
    <w:p>
      <w:pPr>
        <w:pStyle w:val="Normal"/>
        <w:spacing w:lineRule="auto" w:line="288" w:before="0" w:after="160"/>
        <w:rPr/>
      </w:pPr>
      <w:r>
        <w:rPr/>
        <w:t>If Data Engineering had a Swiss Army knife, it's Python. It's not the fastest language, it's not the fanciest — it's just everywhere. Cleaning a messy CSV? Python. Hitting an API? Python. Gluing two systems together that were never meant to talk to each other? Also Python.</w:t>
      </w:r>
    </w:p>
    <w:p>
      <w:pPr>
        <w:pStyle w:val="Heading2"/>
        <w:spacing w:before="300" w:after="120"/>
        <w:rPr/>
      </w:pPr>
      <w:r>
        <w:rPr>
          <w:b/>
          <w:bCs/>
        </w:rPr>
        <w:t>The core types you'll actually use</w:t>
      </w:r>
    </w:p>
    <w:p>
      <w:pPr>
        <w:pStyle w:val="Normal"/>
        <w:spacing w:lineRule="auto" w:line="288" w:before="0" w:after="160"/>
        <w:rPr/>
      </w:pPr>
      <w:r>
        <w:rPr/>
        <w:t>Nothing exotic here — int, float, str, bool, list, tuple, set, dict. The one that matters most in data work is the dict, because a dict is basically "one row of data." A list of dicts is a whole table.</w:t>
      </w:r>
    </w:p>
    <w:tbl>
      <w:tblPr>
        <w:tblW w:w="5000" w:type="pct"/>
        <w:jc w:val="start"/>
        <w:tblInd w:w="0" w:type="dxa"/>
        <w:tblLayout w:type="fixed"/>
        <w:tblCellMar>
          <w:top w:w="140" w:type="dxa"/>
          <w:start w:w="200" w:type="dxa"/>
          <w:bottom w:w="140" w:type="dxa"/>
          <w:end w:w="200" w:type="dxa"/>
        </w:tblCellMar>
      </w:tblPr>
      <w:tblGrid>
        <w:gridCol w:w="9720"/>
      </w:tblGrid>
      <w:tr>
        <w:trPr/>
        <w:tc>
          <w:tcPr>
            <w:tcW w:w="9720" w:type="dxa"/>
            <w:tcBorders>
              <w:top w:val="single" w:sz="4" w:space="0" w:color="D8D2C0"/>
              <w:start w:val="single" w:sz="4" w:space="0" w:color="D8D2C0"/>
              <w:bottom w:val="single" w:sz="4" w:space="0" w:color="D8D2C0"/>
              <w:end w:val="single" w:sz="4" w:space="0" w:color="D8D2C0"/>
            </w:tcBorders>
            <w:shd w:fill="F4F1E8" w:val="clear"/>
          </w:tcPr>
          <w:p>
            <w:pPr>
              <w:pStyle w:val="Normal"/>
              <w:spacing w:lineRule="auto" w:line="264" w:before="0" w:after="0"/>
              <w:rPr/>
            </w:pPr>
            <w:r>
              <w:rPr>
                <w:rFonts w:eastAsia="Consolas" w:cs="Consolas" w:ascii="Consolas" w:hAnsi="Consolas"/>
                <w:color w:val="3A3F33"/>
                <w:sz w:val="19"/>
                <w:szCs w:val="19"/>
              </w:rPr>
              <w:t>row = {"id": 1, "amount": 49.99, "status": "shipped"}   # dict = one record</w:t>
            </w:r>
          </w:p>
          <w:p>
            <w:pPr>
              <w:pStyle w:val="Normal"/>
              <w:spacing w:lineRule="auto" w:line="264" w:before="0" w:after="0"/>
              <w:rPr/>
            </w:pPr>
            <w:r>
              <w:rPr>
                <w:rFonts w:eastAsia="Consolas" w:cs="Consolas" w:ascii="Consolas" w:hAnsi="Consolas"/>
                <w:color w:val="3A3F33"/>
                <w:sz w:val="19"/>
                <w:szCs w:val="19"/>
              </w:rPr>
              <w:t>rows = [row, {"id": 2, "amount": 19.99, "status": "pending"}]  # list of dicts</w:t>
            </w:r>
          </w:p>
          <w:p>
            <w:pPr>
              <w:pStyle w:val="Normal"/>
              <w:spacing w:lineRule="auto" w:line="264" w:before="0" w:after="0"/>
              <w:rPr/>
            </w:pPr>
            <w:r>
              <w:rPr>
                <w:rFonts w:eastAsia="Consolas" w:cs="Consolas" w:ascii="Consolas" w:hAnsi="Consolas"/>
                <w:color w:val="3A3F33"/>
                <w:sz w:val="19"/>
                <w:szCs w:val="19"/>
              </w:rPr>
              <w:t xml:space="preserve"> </w:t>
            </w:r>
          </w:p>
          <w:p>
            <w:pPr>
              <w:pStyle w:val="Normal"/>
              <w:spacing w:lineRule="auto" w:line="264" w:before="0" w:after="0"/>
              <w:rPr/>
            </w:pPr>
            <w:r>
              <w:rPr>
                <w:rFonts w:eastAsia="Consolas" w:cs="Consolas" w:ascii="Consolas" w:hAnsi="Consolas"/>
                <w:color w:val="3A3F33"/>
                <w:sz w:val="19"/>
                <w:szCs w:val="19"/>
              </w:rPr>
              <w:t>for r in rows:</w:t>
            </w:r>
          </w:p>
          <w:p>
            <w:pPr>
              <w:pStyle w:val="Normal"/>
              <w:spacing w:lineRule="auto" w:line="264" w:before="0" w:after="0"/>
              <w:rPr/>
            </w:pPr>
            <w:r>
              <w:rPr>
                <w:rFonts w:eastAsia="Consolas" w:cs="Consolas" w:ascii="Consolas" w:hAnsi="Consolas"/>
                <w:color w:val="3A3F33"/>
                <w:sz w:val="19"/>
                <w:szCs w:val="19"/>
              </w:rPr>
              <w:t xml:space="preserve">    </w:t>
            </w:r>
            <w:r>
              <w:rPr>
                <w:rFonts w:eastAsia="Consolas" w:cs="Consolas" w:ascii="Consolas" w:hAnsi="Consolas"/>
                <w:color w:val="3A3F33"/>
                <w:sz w:val="19"/>
                <w:szCs w:val="19"/>
              </w:rPr>
              <w:t>if r["amount"] &gt; 20:</w:t>
            </w:r>
          </w:p>
          <w:p>
            <w:pPr>
              <w:pStyle w:val="Normal"/>
              <w:spacing w:lineRule="auto" w:line="264" w:before="0" w:after="0"/>
              <w:rPr/>
            </w:pPr>
            <w:r>
              <w:rPr>
                <w:rFonts w:eastAsia="Consolas" w:cs="Consolas" w:ascii="Consolas" w:hAnsi="Consolas"/>
                <w:color w:val="3A3F33"/>
                <w:sz w:val="19"/>
                <w:szCs w:val="19"/>
              </w:rPr>
              <w:t xml:space="preserve">        </w:t>
            </w:r>
            <w:r>
              <w:rPr>
                <w:rFonts w:eastAsia="Consolas" w:cs="Consolas" w:ascii="Consolas" w:hAnsi="Consolas"/>
                <w:color w:val="3A3F33"/>
                <w:sz w:val="19"/>
                <w:szCs w:val="19"/>
              </w:rPr>
              <w:t>print(r["id"])</w:t>
            </w:r>
          </w:p>
        </w:tc>
      </w:tr>
    </w:tbl>
    <w:p>
      <w:pPr>
        <w:pStyle w:val="Heading2"/>
        <w:spacing w:before="300" w:after="120"/>
        <w:rPr/>
      </w:pPr>
      <w:r>
        <w:rPr>
          <w:b/>
          <w:bCs/>
        </w:rPr>
        <w:t>Reading files without losing your mind</w:t>
      </w:r>
    </w:p>
    <w:p>
      <w:pPr>
        <w:pStyle w:val="Normal"/>
        <w:spacing w:lineRule="auto" w:line="288" w:before="0" w:after="160"/>
        <w:rPr/>
      </w:pPr>
      <w:r>
        <w:rPr/>
        <w:t>CSV and JSON are the two formats you'll touch constantly early on. csv.DictReader is worth memorizing — it turns every row straight into a dict, which means it's already shaped like the pattern above.</w:t>
      </w:r>
    </w:p>
    <w:tbl>
      <w:tblPr>
        <w:tblW w:w="5000" w:type="pct"/>
        <w:jc w:val="start"/>
        <w:tblInd w:w="0" w:type="dxa"/>
        <w:tblLayout w:type="fixed"/>
        <w:tblCellMar>
          <w:top w:w="140" w:type="dxa"/>
          <w:start w:w="200" w:type="dxa"/>
          <w:bottom w:w="140" w:type="dxa"/>
          <w:end w:w="200" w:type="dxa"/>
        </w:tblCellMar>
      </w:tblPr>
      <w:tblGrid>
        <w:gridCol w:w="9720"/>
      </w:tblGrid>
      <w:tr>
        <w:trPr/>
        <w:tc>
          <w:tcPr>
            <w:tcW w:w="9720" w:type="dxa"/>
            <w:tcBorders>
              <w:top w:val="single" w:sz="4" w:space="0" w:color="D8D2C0"/>
              <w:start w:val="single" w:sz="4" w:space="0" w:color="D8D2C0"/>
              <w:bottom w:val="single" w:sz="4" w:space="0" w:color="D8D2C0"/>
              <w:end w:val="single" w:sz="4" w:space="0" w:color="D8D2C0"/>
            </w:tcBorders>
            <w:shd w:fill="F4F1E8" w:val="clear"/>
          </w:tcPr>
          <w:p>
            <w:pPr>
              <w:pStyle w:val="Normal"/>
              <w:spacing w:lineRule="auto" w:line="264" w:before="0" w:after="0"/>
              <w:rPr/>
            </w:pPr>
            <w:r>
              <w:rPr>
                <w:rFonts w:eastAsia="Consolas" w:cs="Consolas" w:ascii="Consolas" w:hAnsi="Consolas"/>
                <w:color w:val="3A3F33"/>
                <w:sz w:val="19"/>
                <w:szCs w:val="19"/>
              </w:rPr>
              <w:t>import csv, json</w:t>
            </w:r>
          </w:p>
          <w:p>
            <w:pPr>
              <w:pStyle w:val="Normal"/>
              <w:spacing w:lineRule="auto" w:line="264" w:before="0" w:after="0"/>
              <w:rPr/>
            </w:pPr>
            <w:r>
              <w:rPr>
                <w:rFonts w:eastAsia="Consolas" w:cs="Consolas" w:ascii="Consolas" w:hAnsi="Consolas"/>
                <w:color w:val="3A3F33"/>
                <w:sz w:val="19"/>
                <w:szCs w:val="19"/>
              </w:rPr>
              <w:t xml:space="preserve"> </w:t>
            </w:r>
          </w:p>
          <w:p>
            <w:pPr>
              <w:pStyle w:val="Normal"/>
              <w:spacing w:lineRule="auto" w:line="264" w:before="0" w:after="0"/>
              <w:rPr/>
            </w:pPr>
            <w:r>
              <w:rPr>
                <w:rFonts w:eastAsia="Consolas" w:cs="Consolas" w:ascii="Consolas" w:hAnsi="Consolas"/>
                <w:color w:val="3A3F33"/>
                <w:sz w:val="19"/>
                <w:szCs w:val="19"/>
              </w:rPr>
              <w:t>with open("data.csv") as f:</w:t>
            </w:r>
          </w:p>
          <w:p>
            <w:pPr>
              <w:pStyle w:val="Normal"/>
              <w:spacing w:lineRule="auto" w:line="264" w:before="0" w:after="0"/>
              <w:rPr/>
            </w:pPr>
            <w:r>
              <w:rPr>
                <w:rFonts w:eastAsia="Consolas" w:cs="Consolas" w:ascii="Consolas" w:hAnsi="Consolas"/>
                <w:color w:val="3A3F33"/>
                <w:sz w:val="19"/>
                <w:szCs w:val="19"/>
              </w:rPr>
              <w:t xml:space="preserve">    </w:t>
            </w:r>
            <w:r>
              <w:rPr>
                <w:rFonts w:eastAsia="Consolas" w:cs="Consolas" w:ascii="Consolas" w:hAnsi="Consolas"/>
                <w:color w:val="3A3F33"/>
                <w:sz w:val="19"/>
                <w:szCs w:val="19"/>
              </w:rPr>
              <w:t>reader = csv.DictReader(f)</w:t>
            </w:r>
          </w:p>
          <w:p>
            <w:pPr>
              <w:pStyle w:val="Normal"/>
              <w:spacing w:lineRule="auto" w:line="264" w:before="0" w:after="0"/>
              <w:rPr/>
            </w:pPr>
            <w:r>
              <w:rPr>
                <w:rFonts w:eastAsia="Consolas" w:cs="Consolas" w:ascii="Consolas" w:hAnsi="Consolas"/>
                <w:color w:val="3A3F33"/>
                <w:sz w:val="19"/>
                <w:szCs w:val="19"/>
              </w:rPr>
              <w:t xml:space="preserve">    </w:t>
            </w:r>
            <w:r>
              <w:rPr>
                <w:rFonts w:eastAsia="Consolas" w:cs="Consolas" w:ascii="Consolas" w:hAnsi="Consolas"/>
                <w:color w:val="3A3F33"/>
                <w:sz w:val="19"/>
                <w:szCs w:val="19"/>
              </w:rPr>
              <w:t>for row in reader:</w:t>
            </w:r>
          </w:p>
          <w:p>
            <w:pPr>
              <w:pStyle w:val="Normal"/>
              <w:spacing w:lineRule="auto" w:line="264" w:before="0" w:after="0"/>
              <w:rPr/>
            </w:pPr>
            <w:r>
              <w:rPr>
                <w:rFonts w:eastAsia="Consolas" w:cs="Consolas" w:ascii="Consolas" w:hAnsi="Consolas"/>
                <w:color w:val="3A3F33"/>
                <w:sz w:val="19"/>
                <w:szCs w:val="19"/>
              </w:rPr>
              <w:t xml:space="preserve">        </w:t>
            </w:r>
            <w:r>
              <w:rPr>
                <w:rFonts w:eastAsia="Consolas" w:cs="Consolas" w:ascii="Consolas" w:hAnsi="Consolas"/>
                <w:color w:val="3A3F33"/>
                <w:sz w:val="19"/>
                <w:szCs w:val="19"/>
              </w:rPr>
              <w:t>print(row)</w:t>
            </w:r>
          </w:p>
          <w:p>
            <w:pPr>
              <w:pStyle w:val="Normal"/>
              <w:spacing w:lineRule="auto" w:line="264" w:before="0" w:after="0"/>
              <w:rPr/>
            </w:pPr>
            <w:r>
              <w:rPr>
                <w:rFonts w:eastAsia="Consolas" w:cs="Consolas" w:ascii="Consolas" w:hAnsi="Consolas"/>
                <w:color w:val="3A3F33"/>
                <w:sz w:val="19"/>
                <w:szCs w:val="19"/>
              </w:rPr>
              <w:t xml:space="preserve"> </w:t>
            </w:r>
          </w:p>
          <w:p>
            <w:pPr>
              <w:pStyle w:val="Normal"/>
              <w:spacing w:lineRule="auto" w:line="264" w:before="0" w:after="0"/>
              <w:rPr/>
            </w:pPr>
            <w:r>
              <w:rPr>
                <w:rFonts w:eastAsia="Consolas" w:cs="Consolas" w:ascii="Consolas" w:hAnsi="Consolas"/>
                <w:color w:val="3A3F33"/>
                <w:sz w:val="19"/>
                <w:szCs w:val="19"/>
              </w:rPr>
              <w:t>with open("data.json") as f:</w:t>
            </w:r>
          </w:p>
          <w:p>
            <w:pPr>
              <w:pStyle w:val="Normal"/>
              <w:spacing w:lineRule="auto" w:line="264" w:before="0" w:after="0"/>
              <w:rPr/>
            </w:pPr>
            <w:r>
              <w:rPr>
                <w:rFonts w:eastAsia="Consolas" w:cs="Consolas" w:ascii="Consolas" w:hAnsi="Consolas"/>
                <w:color w:val="3A3F33"/>
                <w:sz w:val="19"/>
                <w:szCs w:val="19"/>
              </w:rPr>
              <w:t xml:space="preserve">    </w:t>
            </w:r>
            <w:r>
              <w:rPr>
                <w:rFonts w:eastAsia="Consolas" w:cs="Consolas" w:ascii="Consolas" w:hAnsi="Consolas"/>
                <w:color w:val="3A3F33"/>
                <w:sz w:val="19"/>
                <w:szCs w:val="19"/>
              </w:rPr>
              <w:t>data = json.load(f)</w:t>
            </w:r>
          </w:p>
        </w:tc>
      </w:tr>
    </w:tbl>
    <w:p>
      <w:pPr>
        <w:pStyle w:val="Heading2"/>
        <w:spacing w:before="300" w:after="120"/>
        <w:rPr/>
      </w:pPr>
      <w:r>
        <w:rPr>
          <w:b/>
          <w:bCs/>
        </w:rPr>
        <w:t>Errors will happen — plan for it</w:t>
      </w:r>
    </w:p>
    <w:p>
      <w:pPr>
        <w:pStyle w:val="Normal"/>
        <w:spacing w:lineRule="auto" w:line="288" w:before="0" w:after="160"/>
        <w:rPr/>
      </w:pPr>
      <w:r>
        <w:rPr/>
        <w:t>Real-world data is dirty. Someone will put text where a number should be, a field will be missing, an API will time out. A pipeline that crashes on the first bad row is a pipeline nobody trusts. try/except is how you keep going instead of nuking the whole run over one bad value.</w:t>
      </w:r>
    </w:p>
    <w:tbl>
      <w:tblPr>
        <w:tblW w:w="5000" w:type="pct"/>
        <w:jc w:val="start"/>
        <w:tblInd w:w="0" w:type="dxa"/>
        <w:tblLayout w:type="fixed"/>
        <w:tblCellMar>
          <w:top w:w="140" w:type="dxa"/>
          <w:start w:w="200" w:type="dxa"/>
          <w:bottom w:w="140" w:type="dxa"/>
          <w:end w:w="200" w:type="dxa"/>
        </w:tblCellMar>
      </w:tblPr>
      <w:tblGrid>
        <w:gridCol w:w="9720"/>
      </w:tblGrid>
      <w:tr>
        <w:trPr/>
        <w:tc>
          <w:tcPr>
            <w:tcW w:w="9720" w:type="dxa"/>
            <w:tcBorders>
              <w:top w:val="single" w:sz="4" w:space="0" w:color="D8D2C0"/>
              <w:start w:val="single" w:sz="4" w:space="0" w:color="D8D2C0"/>
              <w:bottom w:val="single" w:sz="4" w:space="0" w:color="D8D2C0"/>
              <w:end w:val="single" w:sz="4" w:space="0" w:color="D8D2C0"/>
            </w:tcBorders>
            <w:shd w:fill="F4F1E8" w:val="clear"/>
          </w:tcPr>
          <w:p>
            <w:pPr>
              <w:pStyle w:val="Normal"/>
              <w:spacing w:lineRule="auto" w:line="264" w:before="0" w:after="0"/>
              <w:rPr/>
            </w:pPr>
            <w:r>
              <w:rPr>
                <w:rFonts w:eastAsia="Consolas" w:cs="Consolas" w:ascii="Consolas" w:hAnsi="Consolas"/>
                <w:color w:val="3A3F33"/>
                <w:sz w:val="19"/>
                <w:szCs w:val="19"/>
              </w:rPr>
              <w:t>try:</w:t>
            </w:r>
          </w:p>
          <w:p>
            <w:pPr>
              <w:pStyle w:val="Normal"/>
              <w:spacing w:lineRule="auto" w:line="264" w:before="0" w:after="0"/>
              <w:rPr/>
            </w:pPr>
            <w:r>
              <w:rPr>
                <w:rFonts w:eastAsia="Consolas" w:cs="Consolas" w:ascii="Consolas" w:hAnsi="Consolas"/>
                <w:color w:val="3A3F33"/>
                <w:sz w:val="19"/>
                <w:szCs w:val="19"/>
              </w:rPr>
              <w:t xml:space="preserve">    </w:t>
            </w:r>
            <w:r>
              <w:rPr>
                <w:rFonts w:eastAsia="Consolas" w:cs="Consolas" w:ascii="Consolas" w:hAnsi="Consolas"/>
                <w:color w:val="3A3F33"/>
                <w:sz w:val="19"/>
                <w:szCs w:val="19"/>
              </w:rPr>
              <w:t>value = float(raw)</w:t>
            </w:r>
          </w:p>
          <w:p>
            <w:pPr>
              <w:pStyle w:val="Normal"/>
              <w:spacing w:lineRule="auto" w:line="264" w:before="0" w:after="0"/>
              <w:rPr/>
            </w:pPr>
            <w:r>
              <w:rPr>
                <w:rFonts w:eastAsia="Consolas" w:cs="Consolas" w:ascii="Consolas" w:hAnsi="Consolas"/>
                <w:color w:val="3A3F33"/>
                <w:sz w:val="19"/>
                <w:szCs w:val="19"/>
              </w:rPr>
              <w:t>except ValueError:</w:t>
            </w:r>
          </w:p>
          <w:p>
            <w:pPr>
              <w:pStyle w:val="Normal"/>
              <w:spacing w:lineRule="auto" w:line="264" w:before="0" w:after="0"/>
              <w:rPr/>
            </w:pPr>
            <w:r>
              <w:rPr>
                <w:rFonts w:eastAsia="Consolas" w:cs="Consolas" w:ascii="Consolas" w:hAnsi="Consolas"/>
                <w:color w:val="3A3F33"/>
                <w:sz w:val="19"/>
                <w:szCs w:val="19"/>
              </w:rPr>
              <w:t xml:space="preserve">    </w:t>
            </w:r>
            <w:r>
              <w:rPr>
                <w:rFonts w:eastAsia="Consolas" w:cs="Consolas" w:ascii="Consolas" w:hAnsi="Consolas"/>
                <w:color w:val="3A3F33"/>
                <w:sz w:val="19"/>
                <w:szCs w:val="19"/>
              </w:rPr>
              <w:t>value = 0.0   # fail safe, don't crash the whole pipeline</w:t>
            </w:r>
          </w:p>
        </w:tc>
      </w:tr>
    </w:tbl>
    <w:p>
      <w:pPr>
        <w:pStyle w:val="Heading2"/>
        <w:spacing w:before="300" w:after="120"/>
        <w:rPr/>
      </w:pPr>
      <w:r>
        <w:rPr>
          <w:b/>
          <w:bCs/>
        </w:rPr>
        <w:t>Virtual environments (do this every time)</w:t>
      </w:r>
    </w:p>
    <w:p>
      <w:pPr>
        <w:pStyle w:val="Normal"/>
        <w:spacing w:lineRule="auto" w:line="288" w:before="0" w:after="160"/>
        <w:rPr/>
      </w:pPr>
      <w:r>
        <w:rPr/>
        <w:t>Every project gets its own venv. This is not optional-if-you-feel-like-it — it's what stops "works on my machine" from becoming your entire personality.</w:t>
      </w:r>
    </w:p>
    <w:tbl>
      <w:tblPr>
        <w:tblW w:w="5000" w:type="pct"/>
        <w:jc w:val="start"/>
        <w:tblInd w:w="0" w:type="dxa"/>
        <w:tblLayout w:type="fixed"/>
        <w:tblCellMar>
          <w:top w:w="140" w:type="dxa"/>
          <w:start w:w="200" w:type="dxa"/>
          <w:bottom w:w="140" w:type="dxa"/>
          <w:end w:w="200" w:type="dxa"/>
        </w:tblCellMar>
      </w:tblPr>
      <w:tblGrid>
        <w:gridCol w:w="9720"/>
      </w:tblGrid>
      <w:tr>
        <w:trPr/>
        <w:tc>
          <w:tcPr>
            <w:tcW w:w="9720" w:type="dxa"/>
            <w:tcBorders>
              <w:top w:val="single" w:sz="4" w:space="0" w:color="D8D2C0"/>
              <w:start w:val="single" w:sz="4" w:space="0" w:color="D8D2C0"/>
              <w:bottom w:val="single" w:sz="4" w:space="0" w:color="D8D2C0"/>
              <w:end w:val="single" w:sz="4" w:space="0" w:color="D8D2C0"/>
            </w:tcBorders>
            <w:shd w:fill="F4F1E8" w:val="clear"/>
          </w:tcPr>
          <w:p>
            <w:pPr>
              <w:pStyle w:val="Normal"/>
              <w:spacing w:lineRule="auto" w:line="264" w:before="0" w:after="0"/>
              <w:rPr/>
            </w:pPr>
            <w:r>
              <w:rPr>
                <w:rFonts w:eastAsia="Consolas" w:cs="Consolas" w:ascii="Consolas" w:hAnsi="Consolas"/>
                <w:color w:val="3A3F33"/>
                <w:sz w:val="19"/>
                <w:szCs w:val="19"/>
              </w:rPr>
              <w:t>python -m venv venv</w:t>
            </w:r>
          </w:p>
          <w:p>
            <w:pPr>
              <w:pStyle w:val="Normal"/>
              <w:spacing w:lineRule="auto" w:line="264" w:before="0" w:after="0"/>
              <w:rPr/>
            </w:pPr>
            <w:r>
              <w:rPr>
                <w:rFonts w:eastAsia="Consolas" w:cs="Consolas" w:ascii="Consolas" w:hAnsi="Consolas"/>
                <w:color w:val="3A3F33"/>
                <w:sz w:val="19"/>
                <w:szCs w:val="19"/>
              </w:rPr>
              <w:t>source venv/bin/activate</w:t>
            </w:r>
          </w:p>
          <w:p>
            <w:pPr>
              <w:pStyle w:val="Normal"/>
              <w:spacing w:lineRule="auto" w:line="264" w:before="0" w:after="0"/>
              <w:rPr/>
            </w:pPr>
            <w:r>
              <w:rPr>
                <w:rFonts w:eastAsia="Consolas" w:cs="Consolas" w:ascii="Consolas" w:hAnsi="Consolas"/>
                <w:color w:val="3A3F33"/>
                <w:sz w:val="19"/>
                <w:szCs w:val="19"/>
              </w:rPr>
              <w:t>pip install pandas numpy requests</w:t>
            </w:r>
          </w:p>
          <w:p>
            <w:pPr>
              <w:pStyle w:val="Normal"/>
              <w:spacing w:lineRule="auto" w:line="264" w:before="0" w:after="0"/>
              <w:rPr/>
            </w:pPr>
            <w:r>
              <w:rPr>
                <w:rFonts w:eastAsia="Consolas" w:cs="Consolas" w:ascii="Consolas" w:hAnsi="Consolas"/>
                <w:color w:val="3A3F33"/>
                <w:sz w:val="19"/>
                <w:szCs w:val="19"/>
              </w:rPr>
              <w:t>pip freeze &gt; requirements.txt</w:t>
            </w:r>
          </w:p>
        </w:tc>
      </w:tr>
    </w:tbl>
    <w:p>
      <w:pPr>
        <w:pStyle w:val="Heading2"/>
        <w:spacing w:before="300" w:after="120"/>
        <w:rPr/>
      </w:pPr>
      <w:r>
        <w:rPr>
          <w:b/>
          <w:bCs/>
        </w:rPr>
        <w:t>pandas — the workhorse</w:t>
      </w:r>
    </w:p>
    <w:p>
      <w:pPr>
        <w:pStyle w:val="Normal"/>
        <w:spacing w:lineRule="auto" w:line="288" w:before="0" w:after="160"/>
        <w:rPr/>
      </w:pPr>
      <w:r>
        <w:rPr/>
        <w:t>pandas is where most day-to-day cleaning actually happens: read something in, fix the nulls, drop the duplicates, summarize, write it back out.</w:t>
      </w:r>
    </w:p>
    <w:tbl>
      <w:tblPr>
        <w:tblW w:w="5000" w:type="pct"/>
        <w:jc w:val="start"/>
        <w:tblInd w:w="0" w:type="dxa"/>
        <w:tblLayout w:type="fixed"/>
        <w:tblCellMar>
          <w:top w:w="140" w:type="dxa"/>
          <w:start w:w="200" w:type="dxa"/>
          <w:bottom w:w="140" w:type="dxa"/>
          <w:end w:w="200" w:type="dxa"/>
        </w:tblCellMar>
      </w:tblPr>
      <w:tblGrid>
        <w:gridCol w:w="9720"/>
      </w:tblGrid>
      <w:tr>
        <w:trPr/>
        <w:tc>
          <w:tcPr>
            <w:tcW w:w="9720" w:type="dxa"/>
            <w:tcBorders>
              <w:top w:val="single" w:sz="4" w:space="0" w:color="E8C87E"/>
              <w:start w:val="single" w:sz="24" w:space="0" w:color="2E6F5E"/>
              <w:bottom w:val="single" w:sz="4" w:space="0" w:color="000000"/>
              <w:end w:val="single" w:sz="4" w:space="0" w:color="E8C87E"/>
            </w:tcBorders>
            <w:shd w:fill="F4F1E8" w:val="clear"/>
          </w:tcPr>
          <w:p>
            <w:pPr>
              <w:pStyle w:val="Normal"/>
              <w:spacing w:lineRule="auto" w:line="264" w:before="0" w:after="0"/>
              <w:rPr/>
            </w:pPr>
            <w:r>
              <w:rPr>
                <w:rFonts w:eastAsia="Consolas" w:cs="Consolas" w:ascii="Consolas" w:hAnsi="Consolas"/>
                <w:color w:val="3A3F33"/>
                <w:sz w:val="19"/>
                <w:szCs w:val="19"/>
              </w:rPr>
              <w:t>import pandas as pd</w:t>
            </w:r>
          </w:p>
          <w:p>
            <w:pPr>
              <w:pStyle w:val="Normal"/>
              <w:spacing w:lineRule="auto" w:line="264" w:before="0" w:after="0"/>
              <w:rPr/>
            </w:pPr>
            <w:r>
              <w:rPr>
                <w:rFonts w:eastAsia="Consolas" w:cs="Consolas" w:ascii="Consolas" w:hAnsi="Consolas"/>
                <w:color w:val="3A3F33"/>
                <w:sz w:val="19"/>
                <w:szCs w:val="19"/>
              </w:rPr>
              <w:t xml:space="preserve"> </w:t>
            </w:r>
          </w:p>
          <w:p>
            <w:pPr>
              <w:pStyle w:val="Normal"/>
              <w:spacing w:lineRule="auto" w:line="264" w:before="0" w:after="0"/>
              <w:rPr/>
            </w:pPr>
            <w:r>
              <w:rPr>
                <w:rFonts w:eastAsia="Consolas" w:cs="Consolas" w:ascii="Consolas" w:hAnsi="Consolas"/>
                <w:color w:val="3A3F33"/>
                <w:sz w:val="19"/>
                <w:szCs w:val="19"/>
              </w:rPr>
              <w:t>df = pd.read_csv("orders.csv")</w:t>
            </w:r>
          </w:p>
          <w:p>
            <w:pPr>
              <w:pStyle w:val="Normal"/>
              <w:spacing w:lineRule="auto" w:line="264" w:before="0" w:after="0"/>
              <w:rPr/>
            </w:pPr>
            <w:r>
              <w:rPr>
                <w:rFonts w:eastAsia="Consolas" w:cs="Consolas" w:ascii="Consolas" w:hAnsi="Consolas"/>
                <w:color w:val="3A3F33"/>
                <w:sz w:val="19"/>
                <w:szCs w:val="19"/>
              </w:rPr>
              <w:t>df["amount"] = df["amount"].fillna(0)</w:t>
            </w:r>
          </w:p>
          <w:p>
            <w:pPr>
              <w:pStyle w:val="Normal"/>
              <w:spacing w:lineRule="auto" w:line="264" w:before="0" w:after="0"/>
              <w:rPr/>
            </w:pPr>
            <w:r>
              <w:rPr>
                <w:rFonts w:eastAsia="Consolas" w:cs="Consolas" w:ascii="Consolas" w:hAnsi="Consolas"/>
                <w:color w:val="3A3F33"/>
                <w:sz w:val="19"/>
                <w:szCs w:val="19"/>
              </w:rPr>
              <w:t>df = df.drop_duplicates(subset="order_id")</w:t>
            </w:r>
          </w:p>
          <w:p>
            <w:pPr>
              <w:pStyle w:val="Normal"/>
              <w:spacing w:lineRule="auto" w:line="264" w:before="0" w:after="0"/>
              <w:rPr/>
            </w:pPr>
            <w:r>
              <w:rPr>
                <w:rFonts w:eastAsia="Consolas" w:cs="Consolas" w:ascii="Consolas" w:hAnsi="Consolas"/>
                <w:color w:val="3A3F33"/>
                <w:sz w:val="19"/>
                <w:szCs w:val="19"/>
              </w:rPr>
              <w:t>summary = df.groupby("status")["amount"].sum()</w:t>
            </w:r>
          </w:p>
          <w:p>
            <w:pPr>
              <w:pStyle w:val="Normal"/>
              <w:spacing w:lineRule="auto" w:line="264" w:before="0" w:after="0"/>
              <w:rPr/>
            </w:pPr>
            <w:r>
              <w:rPr>
                <w:rFonts w:eastAsia="Consolas" w:cs="Consolas" w:ascii="Consolas" w:hAnsi="Consolas"/>
                <w:color w:val="3A3F33"/>
                <w:sz w:val="19"/>
                <w:szCs w:val="19"/>
              </w:rPr>
              <w:t>df.to_parquet("orders.parquet")</w:t>
            </w:r>
          </w:p>
        </w:tc>
      </w:tr>
      <w:tr>
        <w:trPr/>
        <w:tc>
          <w:tcPr>
            <w:tcW w:w="9720" w:type="dxa"/>
            <w:tcBorders>
              <w:top w:val="single" w:sz="4" w:space="0" w:color="000000"/>
              <w:start w:val="single" w:sz="24" w:space="0" w:color="2E6F5E"/>
              <w:bottom w:val="single" w:sz="4" w:space="0" w:color="E8C87E"/>
              <w:end w:val="single" w:sz="4" w:space="0" w:color="E8C87E"/>
            </w:tcBorders>
            <w:shd w:fill="FFF6E5" w:val="clear"/>
            <w:tcMar>
              <w:start w:w="220" w:type="dxa"/>
              <w:end w:w="220" w:type="dxa"/>
            </w:tcMar>
          </w:tcPr>
          <w:p>
            <w:pPr>
              <w:pStyle w:val="Normal"/>
              <w:spacing w:before="0" w:after="40"/>
              <w:rPr/>
            </w:pPr>
            <w:r>
              <w:rPr>
                <w:b/>
                <w:bCs/>
                <w:color w:val="2E6F5E"/>
                <w:sz w:val="19"/>
                <w:szCs w:val="19"/>
              </w:rPr>
              <w:t>KEY IDEA</w:t>
            </w:r>
          </w:p>
          <w:p>
            <w:pPr>
              <w:pStyle w:val="Normal"/>
              <w:spacing w:lineRule="auto" w:line="276" w:before="0" w:after="0"/>
              <w:rPr/>
            </w:pPr>
            <w:r>
              <w:rPr>
                <w:i/>
                <w:iCs/>
                <w:color w:val="1F2933"/>
                <w:sz w:val="21"/>
                <w:szCs w:val="21"/>
              </w:rPr>
              <w:t>Python is the glue language of Data Engineering — cleaning, scripting, and connecting every other tool. You won't win awards for elegant Python here; you win by writing code that doesn't fall over at 3am.</w:t>
            </w:r>
          </w:p>
        </w:tc>
      </w:tr>
    </w:tbl>
    <w:p>
      <w:pPr>
        <w:pStyle w:val="Normal"/>
        <w:spacing w:before="0" w:after="120"/>
        <w:rPr/>
      </w:pPr>
      <w:r>
        <w:rPr/>
      </w:r>
    </w:p>
    <w:p>
      <w:pPr>
        <w:pStyle w:val="Heading2"/>
        <w:spacing w:before="300" w:after="120"/>
        <w:rPr/>
      </w:pPr>
      <w:r>
        <w:rPr>
          <w:b/>
          <w:bCs/>
        </w:rPr>
        <w:t>Common mistakes</w:t>
      </w:r>
    </w:p>
    <w:p>
      <w:pPr>
        <w:pStyle w:val="ListParagraph"/>
        <w:numPr>
          <w:ilvl w:val="0"/>
          <w:numId w:val="2"/>
        </w:numPr>
        <w:spacing w:lineRule="auto" w:line="276" w:before="0" w:after="80"/>
        <w:rPr/>
      </w:pPr>
      <w:r>
        <w:rPr/>
        <w:t>Reading the whole file into memory when it's a 20GB CSV — use chunks or a smarter tool instead.</w:t>
      </w:r>
    </w:p>
    <w:p>
      <w:pPr>
        <w:pStyle w:val="ListParagraph"/>
        <w:numPr>
          <w:ilvl w:val="0"/>
          <w:numId w:val="2"/>
        </w:numPr>
        <w:spacing w:lineRule="auto" w:line="276" w:before="0" w:after="80"/>
        <w:rPr/>
      </w:pPr>
      <w:r>
        <w:rPr/>
        <w:t>Catching bare "except:" and silently swallowing every error, including the ones you actually needed to see.</w:t>
      </w:r>
    </w:p>
    <w:p>
      <w:pPr>
        <w:pStyle w:val="ListParagraph"/>
        <w:numPr>
          <w:ilvl w:val="0"/>
          <w:numId w:val="2"/>
        </w:numPr>
        <w:spacing w:lineRule="auto" w:line="276" w:before="0" w:after="80"/>
        <w:rPr/>
      </w:pPr>
      <w:r>
        <w:rPr/>
        <w:t>Skipping the venv "just this once" and then wondering why the script only works on your laptop.</w:t>
      </w:r>
    </w:p>
    <w:p>
      <w:pPr>
        <w:pStyle w:val="Normal"/>
        <w:rPr/>
      </w:pPr>
      <w:r>
        <w:rPr/>
      </w:r>
      <w:r>
        <w:br w:type="page"/>
      </w:r>
    </w:p>
    <w:p>
      <w:pPr>
        <w:pStyle w:val="Heading1"/>
        <w:spacing w:before="0" w:after="200"/>
        <w:rPr/>
      </w:pPr>
      <w:r>
        <w:rPr>
          <w:b/>
          <w:bCs/>
        </w:rPr>
        <w:t>2. SQL — The One Skill You Can't Skip</w:t>
      </w:r>
    </w:p>
    <w:p>
      <w:pPr>
        <w:pStyle w:val="Normal"/>
        <w:spacing w:lineRule="auto" w:line="288" w:before="0" w:after="160"/>
        <w:rPr/>
      </w:pPr>
      <w:r>
        <w:rPr/>
        <w:t>If you only get good at one thing in this whole list, make it SQL. Every pipeline stage eventually touches it — extraction, transformation, warehousing, analytics, debugging why a number looks wrong at 5pm on a Friday.</w:t>
      </w:r>
    </w:p>
    <w:p>
      <w:pPr>
        <w:pStyle w:val="Heading2"/>
        <w:spacing w:before="300" w:after="120"/>
        <w:rPr/>
      </w:pPr>
      <w:r>
        <w:rPr>
          <w:b/>
          <w:bCs/>
        </w:rPr>
        <w:t>The anatomy of a query</w:t>
      </w:r>
    </w:p>
    <w:p>
      <w:pPr>
        <w:pStyle w:val="Normal"/>
        <w:spacing w:lineRule="auto" w:line="288" w:before="0" w:after="160"/>
        <w:rPr/>
      </w:pPr>
      <w:r>
        <w:rPr/>
        <w:t>Nothing fancy, just the order that trips people up: WHERE filters rows before grouping happens. HAVING filters the groups after aggregation. Mixing those two up is a classic "why is my query erroring" moment.</w:t>
      </w:r>
    </w:p>
    <w:tbl>
      <w:tblPr>
        <w:tblW w:w="5000" w:type="pct"/>
        <w:jc w:val="start"/>
        <w:tblInd w:w="0" w:type="dxa"/>
        <w:tblLayout w:type="fixed"/>
        <w:tblCellMar>
          <w:top w:w="140" w:type="dxa"/>
          <w:start w:w="200" w:type="dxa"/>
          <w:bottom w:w="140" w:type="dxa"/>
          <w:end w:w="200" w:type="dxa"/>
        </w:tblCellMar>
      </w:tblPr>
      <w:tblGrid>
        <w:gridCol w:w="9720"/>
      </w:tblGrid>
      <w:tr>
        <w:trPr/>
        <w:tc>
          <w:tcPr>
            <w:tcW w:w="9720" w:type="dxa"/>
            <w:tcBorders>
              <w:top w:val="single" w:sz="4" w:space="0" w:color="D8D2C0"/>
              <w:start w:val="single" w:sz="4" w:space="0" w:color="D8D2C0"/>
              <w:bottom w:val="single" w:sz="4" w:space="0" w:color="D8D2C0"/>
              <w:end w:val="single" w:sz="4" w:space="0" w:color="D8D2C0"/>
            </w:tcBorders>
            <w:shd w:fill="F4F1E8" w:val="clear"/>
          </w:tcPr>
          <w:p>
            <w:pPr>
              <w:pStyle w:val="Normal"/>
              <w:spacing w:lineRule="auto" w:line="264" w:before="0" w:after="0"/>
              <w:rPr/>
            </w:pPr>
            <w:r>
              <w:rPr>
                <w:rFonts w:eastAsia="Consolas" w:cs="Consolas" w:ascii="Consolas" w:hAnsi="Consolas"/>
                <w:color w:val="3A3F33"/>
                <w:sz w:val="19"/>
                <w:szCs w:val="19"/>
              </w:rPr>
              <w:t>SELECT status, SUM(amount) AS total</w:t>
            </w:r>
          </w:p>
          <w:p>
            <w:pPr>
              <w:pStyle w:val="Normal"/>
              <w:spacing w:lineRule="auto" w:line="264" w:before="0" w:after="0"/>
              <w:rPr/>
            </w:pPr>
            <w:r>
              <w:rPr>
                <w:rFonts w:eastAsia="Consolas" w:cs="Consolas" w:ascii="Consolas" w:hAnsi="Consolas"/>
                <w:color w:val="3A3F33"/>
                <w:sz w:val="19"/>
                <w:szCs w:val="19"/>
              </w:rPr>
              <w:t>FROM orders</w:t>
            </w:r>
          </w:p>
          <w:p>
            <w:pPr>
              <w:pStyle w:val="Normal"/>
              <w:spacing w:lineRule="auto" w:line="264" w:before="0" w:after="0"/>
              <w:rPr/>
            </w:pPr>
            <w:r>
              <w:rPr>
                <w:rFonts w:eastAsia="Consolas" w:cs="Consolas" w:ascii="Consolas" w:hAnsi="Consolas"/>
                <w:color w:val="3A3F33"/>
                <w:sz w:val="19"/>
                <w:szCs w:val="19"/>
              </w:rPr>
              <w:t>WHERE amount &gt; 0</w:t>
            </w:r>
          </w:p>
          <w:p>
            <w:pPr>
              <w:pStyle w:val="Normal"/>
              <w:spacing w:lineRule="auto" w:line="264" w:before="0" w:after="0"/>
              <w:rPr/>
            </w:pPr>
            <w:r>
              <w:rPr>
                <w:rFonts w:eastAsia="Consolas" w:cs="Consolas" w:ascii="Consolas" w:hAnsi="Consolas"/>
                <w:color w:val="3A3F33"/>
                <w:sz w:val="19"/>
                <w:szCs w:val="19"/>
              </w:rPr>
              <w:t>GROUP BY status</w:t>
            </w:r>
          </w:p>
          <w:p>
            <w:pPr>
              <w:pStyle w:val="Normal"/>
              <w:spacing w:lineRule="auto" w:line="264" w:before="0" w:after="0"/>
              <w:rPr/>
            </w:pPr>
            <w:r>
              <w:rPr>
                <w:rFonts w:eastAsia="Consolas" w:cs="Consolas" w:ascii="Consolas" w:hAnsi="Consolas"/>
                <w:color w:val="3A3F33"/>
                <w:sz w:val="19"/>
                <w:szCs w:val="19"/>
              </w:rPr>
              <w:t>HAVING SUM(amount) &gt; 100</w:t>
            </w:r>
          </w:p>
          <w:p>
            <w:pPr>
              <w:pStyle w:val="Normal"/>
              <w:spacing w:lineRule="auto" w:line="264" w:before="0" w:after="0"/>
              <w:rPr/>
            </w:pPr>
            <w:r>
              <w:rPr>
                <w:rFonts w:eastAsia="Consolas" w:cs="Consolas" w:ascii="Consolas" w:hAnsi="Consolas"/>
                <w:color w:val="3A3F33"/>
                <w:sz w:val="19"/>
                <w:szCs w:val="19"/>
              </w:rPr>
              <w:t>ORDER BY total DESC</w:t>
            </w:r>
          </w:p>
          <w:p>
            <w:pPr>
              <w:pStyle w:val="Normal"/>
              <w:spacing w:lineRule="auto" w:line="264" w:before="0" w:after="0"/>
              <w:rPr/>
            </w:pPr>
            <w:r>
              <w:rPr>
                <w:rFonts w:eastAsia="Consolas" w:cs="Consolas" w:ascii="Consolas" w:hAnsi="Consolas"/>
                <w:color w:val="3A3F33"/>
                <w:sz w:val="19"/>
                <w:szCs w:val="19"/>
              </w:rPr>
              <w:t>LIMIT 10;</w:t>
            </w:r>
          </w:p>
        </w:tc>
      </w:tr>
    </w:tbl>
    <w:p>
      <w:pPr>
        <w:pStyle w:val="Heading2"/>
        <w:spacing w:before="300" w:after="120"/>
        <w:rPr/>
      </w:pPr>
      <w:r>
        <w:rPr>
          <w:b/>
          <w:bCs/>
        </w:rPr>
        <w:t>Joins — the two you'll use 90% of the time</w:t>
      </w:r>
    </w:p>
    <w:p>
      <w:pPr>
        <w:pStyle w:val="Normal"/>
        <w:spacing w:lineRule="auto" w:line="288" w:before="0" w:after="160"/>
        <w:rPr/>
      </w:pPr>
      <w:r>
        <w:rPr/>
        <w:t>INNER JOIN only keeps rows that match on both sides. LEFT JOIN keeps everything from the left table even if there's no match — which is what you want when you're asking "which customers haven't ordered anything yet."</w:t>
      </w:r>
    </w:p>
    <w:tbl>
      <w:tblPr>
        <w:tblW w:w="5000" w:type="pct"/>
        <w:jc w:val="start"/>
        <w:tblInd w:w="0" w:type="dxa"/>
        <w:tblLayout w:type="fixed"/>
        <w:tblCellMar>
          <w:top w:w="140" w:type="dxa"/>
          <w:start w:w="200" w:type="dxa"/>
          <w:bottom w:w="140" w:type="dxa"/>
          <w:end w:w="200" w:type="dxa"/>
        </w:tblCellMar>
      </w:tblPr>
      <w:tblGrid>
        <w:gridCol w:w="9720"/>
      </w:tblGrid>
      <w:tr>
        <w:trPr/>
        <w:tc>
          <w:tcPr>
            <w:tcW w:w="9720" w:type="dxa"/>
            <w:tcBorders>
              <w:top w:val="single" w:sz="4" w:space="0" w:color="D8D2C0"/>
              <w:start w:val="single" w:sz="4" w:space="0" w:color="D8D2C0"/>
              <w:bottom w:val="single" w:sz="4" w:space="0" w:color="D8D2C0"/>
              <w:end w:val="single" w:sz="4" w:space="0" w:color="D8D2C0"/>
            </w:tcBorders>
            <w:shd w:fill="F4F1E8" w:val="clear"/>
          </w:tcPr>
          <w:p>
            <w:pPr>
              <w:pStyle w:val="Normal"/>
              <w:spacing w:lineRule="auto" w:line="264" w:before="0" w:after="0"/>
              <w:rPr/>
            </w:pPr>
            <w:r>
              <w:rPr>
                <w:rFonts w:eastAsia="Consolas" w:cs="Consolas" w:ascii="Consolas" w:hAnsi="Consolas"/>
                <w:color w:val="3A3F33"/>
                <w:sz w:val="19"/>
                <w:szCs w:val="19"/>
              </w:rPr>
              <w:t>SELECT o.order_id, c.email</w:t>
            </w:r>
          </w:p>
          <w:p>
            <w:pPr>
              <w:pStyle w:val="Normal"/>
              <w:spacing w:lineRule="auto" w:line="264" w:before="0" w:after="0"/>
              <w:rPr/>
            </w:pPr>
            <w:r>
              <w:rPr>
                <w:rFonts w:eastAsia="Consolas" w:cs="Consolas" w:ascii="Consolas" w:hAnsi="Consolas"/>
                <w:color w:val="3A3F33"/>
                <w:sz w:val="19"/>
                <w:szCs w:val="19"/>
              </w:rPr>
              <w:t>FROM orders o</w:t>
            </w:r>
          </w:p>
          <w:p>
            <w:pPr>
              <w:pStyle w:val="Normal"/>
              <w:spacing w:lineRule="auto" w:line="264" w:before="0" w:after="0"/>
              <w:rPr/>
            </w:pPr>
            <w:r>
              <w:rPr>
                <w:rFonts w:eastAsia="Consolas" w:cs="Consolas" w:ascii="Consolas" w:hAnsi="Consolas"/>
                <w:color w:val="3A3F33"/>
                <w:sz w:val="19"/>
                <w:szCs w:val="19"/>
              </w:rPr>
              <w:t>INNER JOIN customers c ON o.customer_id = c.customer_id;  -- only matches</w:t>
            </w:r>
          </w:p>
          <w:p>
            <w:pPr>
              <w:pStyle w:val="Normal"/>
              <w:spacing w:lineRule="auto" w:line="264" w:before="0" w:after="0"/>
              <w:rPr/>
            </w:pPr>
            <w:r>
              <w:rPr>
                <w:rFonts w:eastAsia="Consolas" w:cs="Consolas" w:ascii="Consolas" w:hAnsi="Consolas"/>
                <w:color w:val="3A3F33"/>
                <w:sz w:val="19"/>
                <w:szCs w:val="19"/>
              </w:rPr>
              <w:t xml:space="preserve"> </w:t>
            </w:r>
          </w:p>
          <w:p>
            <w:pPr>
              <w:pStyle w:val="Normal"/>
              <w:spacing w:lineRule="auto" w:line="264" w:before="0" w:after="0"/>
              <w:rPr/>
            </w:pPr>
            <w:r>
              <w:rPr>
                <w:rFonts w:eastAsia="Consolas" w:cs="Consolas" w:ascii="Consolas" w:hAnsi="Consolas"/>
                <w:color w:val="3A3F33"/>
                <w:sz w:val="19"/>
                <w:szCs w:val="19"/>
              </w:rPr>
              <w:t>SELECT c.customer_id, o.order_id</w:t>
            </w:r>
          </w:p>
          <w:p>
            <w:pPr>
              <w:pStyle w:val="Normal"/>
              <w:spacing w:lineRule="auto" w:line="264" w:before="0" w:after="0"/>
              <w:rPr/>
            </w:pPr>
            <w:r>
              <w:rPr>
                <w:rFonts w:eastAsia="Consolas" w:cs="Consolas" w:ascii="Consolas" w:hAnsi="Consolas"/>
                <w:color w:val="3A3F33"/>
                <w:sz w:val="19"/>
                <w:szCs w:val="19"/>
              </w:rPr>
              <w:t>FROM customers c</w:t>
            </w:r>
          </w:p>
          <w:p>
            <w:pPr>
              <w:pStyle w:val="Normal"/>
              <w:spacing w:lineRule="auto" w:line="264" w:before="0" w:after="0"/>
              <w:rPr/>
            </w:pPr>
            <w:r>
              <w:rPr>
                <w:rFonts w:eastAsia="Consolas" w:cs="Consolas" w:ascii="Consolas" w:hAnsi="Consolas"/>
                <w:color w:val="3A3F33"/>
                <w:sz w:val="19"/>
                <w:szCs w:val="19"/>
              </w:rPr>
              <w:t>LEFT JOIN orders o ON c.customer_id = o.customer_id;  -- all customers, matched or not</w:t>
            </w:r>
          </w:p>
        </w:tc>
      </w:tr>
    </w:tbl>
    <w:p>
      <w:pPr>
        <w:pStyle w:val="Heading2"/>
        <w:spacing w:before="300" w:after="120"/>
        <w:rPr/>
      </w:pPr>
      <w:r>
        <w:rPr>
          <w:b/>
          <w:bCs/>
        </w:rPr>
        <w:t>CTEs + window functions</w:t>
      </w:r>
    </w:p>
    <w:p>
      <w:pPr>
        <w:pStyle w:val="Normal"/>
        <w:spacing w:lineRule="auto" w:line="288" w:before="0" w:after="160"/>
        <w:rPr/>
      </w:pPr>
      <w:r>
        <w:rPr/>
        <w:t>A CTE (the WITH block) is basically a named, temporary result you can query like a table. Pair it with a window function like RANK() and you can do things a plain GROUP BY can't — like ranking within a group without collapsing the rows.</w:t>
      </w:r>
    </w:p>
    <w:tbl>
      <w:tblPr>
        <w:tblW w:w="5000" w:type="pct"/>
        <w:jc w:val="start"/>
        <w:tblInd w:w="0" w:type="dxa"/>
        <w:tblLayout w:type="fixed"/>
        <w:tblCellMar>
          <w:top w:w="140" w:type="dxa"/>
          <w:start w:w="200" w:type="dxa"/>
          <w:bottom w:w="140" w:type="dxa"/>
          <w:end w:w="200" w:type="dxa"/>
        </w:tblCellMar>
      </w:tblPr>
      <w:tblGrid>
        <w:gridCol w:w="9720"/>
      </w:tblGrid>
      <w:tr>
        <w:trPr/>
        <w:tc>
          <w:tcPr>
            <w:tcW w:w="9720" w:type="dxa"/>
            <w:tcBorders>
              <w:top w:val="single" w:sz="4" w:space="0" w:color="D8D2C0"/>
              <w:start w:val="single" w:sz="4" w:space="0" w:color="D8D2C0"/>
              <w:bottom w:val="single" w:sz="4" w:space="0" w:color="D8D2C0"/>
              <w:end w:val="single" w:sz="4" w:space="0" w:color="D8D2C0"/>
            </w:tcBorders>
            <w:shd w:fill="F4F1E8" w:val="clear"/>
          </w:tcPr>
          <w:p>
            <w:pPr>
              <w:pStyle w:val="Normal"/>
              <w:spacing w:lineRule="auto" w:line="264" w:before="0" w:after="0"/>
              <w:rPr/>
            </w:pPr>
            <w:r>
              <w:rPr>
                <w:rFonts w:eastAsia="Consolas" w:cs="Consolas" w:ascii="Consolas" w:hAnsi="Consolas"/>
                <w:color w:val="3A3F33"/>
                <w:sz w:val="19"/>
                <w:szCs w:val="19"/>
              </w:rPr>
              <w:t>WITH totals AS (</w:t>
            </w:r>
          </w:p>
          <w:p>
            <w:pPr>
              <w:pStyle w:val="Normal"/>
              <w:spacing w:lineRule="auto" w:line="264" w:before="0" w:after="0"/>
              <w:rPr/>
            </w:pPr>
            <w:r>
              <w:rPr>
                <w:rFonts w:eastAsia="Consolas" w:cs="Consolas" w:ascii="Consolas" w:hAnsi="Consolas"/>
                <w:color w:val="3A3F33"/>
                <w:sz w:val="19"/>
                <w:szCs w:val="19"/>
              </w:rPr>
              <w:t xml:space="preserve">  </w:t>
            </w:r>
            <w:r>
              <w:rPr>
                <w:rFonts w:eastAsia="Consolas" w:cs="Consolas" w:ascii="Consolas" w:hAnsi="Consolas"/>
                <w:color w:val="3A3F33"/>
                <w:sz w:val="19"/>
                <w:szCs w:val="19"/>
              </w:rPr>
              <w:t>SELECT customer_id, SUM(amount) AS total_spent</w:t>
            </w:r>
          </w:p>
          <w:p>
            <w:pPr>
              <w:pStyle w:val="Normal"/>
              <w:spacing w:lineRule="auto" w:line="264" w:before="0" w:after="0"/>
              <w:rPr/>
            </w:pPr>
            <w:r>
              <w:rPr>
                <w:rFonts w:eastAsia="Consolas" w:cs="Consolas" w:ascii="Consolas" w:hAnsi="Consolas"/>
                <w:color w:val="3A3F33"/>
                <w:sz w:val="19"/>
                <w:szCs w:val="19"/>
              </w:rPr>
              <w:t xml:space="preserve">  </w:t>
            </w:r>
            <w:r>
              <w:rPr>
                <w:rFonts w:eastAsia="Consolas" w:cs="Consolas" w:ascii="Consolas" w:hAnsi="Consolas"/>
                <w:color w:val="3A3F33"/>
                <w:sz w:val="19"/>
                <w:szCs w:val="19"/>
              </w:rPr>
              <w:t>FROM orders GROUP BY customer_id</w:t>
            </w:r>
          </w:p>
          <w:p>
            <w:pPr>
              <w:pStyle w:val="Normal"/>
              <w:spacing w:lineRule="auto" w:line="264" w:before="0" w:after="0"/>
              <w:rPr/>
            </w:pPr>
            <w:r>
              <w:rPr>
                <w:rFonts w:eastAsia="Consolas" w:cs="Consolas" w:ascii="Consolas" w:hAnsi="Consolas"/>
                <w:color w:val="3A3F33"/>
                <w:sz w:val="19"/>
                <w:szCs w:val="19"/>
              </w:rPr>
              <w:t>)</w:t>
            </w:r>
          </w:p>
          <w:p>
            <w:pPr>
              <w:pStyle w:val="Normal"/>
              <w:spacing w:lineRule="auto" w:line="264" w:before="0" w:after="0"/>
              <w:rPr/>
            </w:pPr>
            <w:r>
              <w:rPr>
                <w:rFonts w:eastAsia="Consolas" w:cs="Consolas" w:ascii="Consolas" w:hAnsi="Consolas"/>
                <w:color w:val="3A3F33"/>
                <w:sz w:val="19"/>
                <w:szCs w:val="19"/>
              </w:rPr>
              <w:t>SELECT customer_id, total_spent,</w:t>
            </w:r>
          </w:p>
          <w:p>
            <w:pPr>
              <w:pStyle w:val="Normal"/>
              <w:spacing w:lineRule="auto" w:line="264" w:before="0" w:after="0"/>
              <w:rPr/>
            </w:pPr>
            <w:r>
              <w:rPr>
                <w:rFonts w:eastAsia="Consolas" w:cs="Consolas" w:ascii="Consolas" w:hAnsi="Consolas"/>
                <w:color w:val="3A3F33"/>
                <w:sz w:val="19"/>
                <w:szCs w:val="19"/>
              </w:rPr>
              <w:t xml:space="preserve">       </w:t>
            </w:r>
            <w:r>
              <w:rPr>
                <w:rFonts w:eastAsia="Consolas" w:cs="Consolas" w:ascii="Consolas" w:hAnsi="Consolas"/>
                <w:color w:val="3A3F33"/>
                <w:sz w:val="19"/>
                <w:szCs w:val="19"/>
              </w:rPr>
              <w:t>RANK() OVER (ORDER BY total_spent DESC) AS spend_rank</w:t>
            </w:r>
          </w:p>
          <w:p>
            <w:pPr>
              <w:pStyle w:val="Normal"/>
              <w:spacing w:lineRule="auto" w:line="264" w:before="0" w:after="0"/>
              <w:rPr/>
            </w:pPr>
            <w:r>
              <w:rPr>
                <w:rFonts w:eastAsia="Consolas" w:cs="Consolas" w:ascii="Consolas" w:hAnsi="Consolas"/>
                <w:color w:val="3A3F33"/>
                <w:sz w:val="19"/>
                <w:szCs w:val="19"/>
              </w:rPr>
              <w:t>FROM totals;</w:t>
            </w:r>
          </w:p>
        </w:tc>
      </w:tr>
    </w:tbl>
    <w:p>
      <w:pPr>
        <w:pStyle w:val="Heading2"/>
        <w:spacing w:before="300" w:after="120"/>
        <w:rPr/>
      </w:pPr>
      <w:r>
        <w:rPr>
          <w:b/>
          <w:bCs/>
        </w:rPr>
        <w:t>The quick reference you'll actually reload in your head</w:t>
      </w:r>
    </w:p>
    <w:tbl>
      <w:tblPr>
        <w:tblW w:w="5000" w:type="pct"/>
        <w:jc w:val="start"/>
        <w:tblInd w:w="0" w:type="dxa"/>
        <w:tblLayout w:type="fixed"/>
        <w:tblCellMar>
          <w:top w:w="100" w:type="dxa"/>
          <w:start w:w="120" w:type="dxa"/>
          <w:bottom w:w="100" w:type="dxa"/>
          <w:end w:w="120" w:type="dxa"/>
        </w:tblCellMar>
      </w:tblPr>
      <w:tblGrid>
        <w:gridCol w:w="4782"/>
        <w:gridCol w:w="4938"/>
      </w:tblGrid>
      <w:tr>
        <w:trPr>
          <w:tblHeader w:val="true"/>
        </w:trPr>
        <w:tc>
          <w:tcPr>
            <w:tcW w:w="4782" w:type="dxa"/>
            <w:tcBorders>
              <w:top w:val="single" w:sz="2" w:space="0" w:color="C9C2AE"/>
              <w:start w:val="single" w:sz="2" w:space="0" w:color="C9C2AE"/>
              <w:bottom w:val="single" w:sz="2" w:space="0" w:color="C9C2AE"/>
              <w:end w:val="single" w:sz="2" w:space="0" w:color="C9C2AE"/>
            </w:tcBorders>
            <w:shd w:fill="2E6F5E" w:val="clear"/>
            <w:vAlign w:val="center"/>
          </w:tcPr>
          <w:p>
            <w:pPr>
              <w:pStyle w:val="Normal"/>
              <w:rPr/>
            </w:pPr>
            <w:r>
              <w:rPr>
                <w:b/>
                <w:bCs/>
                <w:color w:val="FFFFFF"/>
                <w:sz w:val="20"/>
                <w:szCs w:val="20"/>
              </w:rPr>
              <w:t>Clause / Concept</w:t>
            </w:r>
          </w:p>
        </w:tc>
        <w:tc>
          <w:tcPr>
            <w:tcW w:w="4938" w:type="dxa"/>
            <w:tcBorders>
              <w:top w:val="single" w:sz="2" w:space="0" w:color="C9C2AE"/>
              <w:start w:val="single" w:sz="2" w:space="0" w:color="C9C2AE"/>
              <w:bottom w:val="single" w:sz="2" w:space="0" w:color="C9C2AE"/>
              <w:end w:val="single" w:sz="2" w:space="0" w:color="C9C2AE"/>
            </w:tcBorders>
            <w:shd w:fill="2E6F5E" w:val="clear"/>
            <w:vAlign w:val="center"/>
          </w:tcPr>
          <w:p>
            <w:pPr>
              <w:pStyle w:val="Normal"/>
              <w:rPr/>
            </w:pPr>
            <w:r>
              <w:rPr>
                <w:b/>
                <w:bCs/>
                <w:color w:val="FFFFFF"/>
                <w:sz w:val="20"/>
                <w:szCs w:val="20"/>
              </w:rPr>
              <w:t>Purpose</w:t>
            </w:r>
          </w:p>
        </w:tc>
      </w:tr>
      <w:tr>
        <w:trPr/>
        <w:tc>
          <w:tcPr>
            <w:tcW w:w="4782"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DDL (CREATE, ALTER)</w:t>
            </w:r>
          </w:p>
        </w:tc>
        <w:tc>
          <w:tcPr>
            <w:tcW w:w="4938"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Define or change structure</w:t>
            </w:r>
          </w:p>
        </w:tc>
      </w:tr>
      <w:tr>
        <w:trPr/>
        <w:tc>
          <w:tcPr>
            <w:tcW w:w="4782" w:type="dxa"/>
            <w:tcBorders>
              <w:top w:val="single" w:sz="2" w:space="0" w:color="C9C2AE"/>
              <w:start w:val="single" w:sz="2" w:space="0" w:color="C9C2AE"/>
              <w:bottom w:val="single" w:sz="2" w:space="0" w:color="C9C2AE"/>
              <w:end w:val="single" w:sz="2" w:space="0" w:color="C9C2AE"/>
            </w:tcBorders>
            <w:shd w:fill="F7F5EF" w:val="clear"/>
            <w:tcMar>
              <w:top w:w="90" w:type="dxa"/>
              <w:bottom w:w="90" w:type="dxa"/>
            </w:tcMar>
            <w:vAlign w:val="center"/>
          </w:tcPr>
          <w:p>
            <w:pPr>
              <w:pStyle w:val="Normal"/>
              <w:rPr/>
            </w:pPr>
            <w:r>
              <w:rPr>
                <w:color w:val="1F2933"/>
                <w:sz w:val="20"/>
                <w:szCs w:val="20"/>
              </w:rPr>
              <w:t>DML (SELECT, INSERT, UPDATE, DELETE)</w:t>
            </w:r>
          </w:p>
        </w:tc>
        <w:tc>
          <w:tcPr>
            <w:tcW w:w="4938" w:type="dxa"/>
            <w:tcBorders>
              <w:top w:val="single" w:sz="2" w:space="0" w:color="C9C2AE"/>
              <w:start w:val="single" w:sz="2" w:space="0" w:color="C9C2AE"/>
              <w:bottom w:val="single" w:sz="2" w:space="0" w:color="C9C2AE"/>
              <w:end w:val="single" w:sz="2" w:space="0" w:color="C9C2AE"/>
            </w:tcBorders>
            <w:shd w:fill="F7F5EF" w:val="clear"/>
            <w:tcMar>
              <w:top w:w="90" w:type="dxa"/>
              <w:bottom w:w="90" w:type="dxa"/>
            </w:tcMar>
            <w:vAlign w:val="center"/>
          </w:tcPr>
          <w:p>
            <w:pPr>
              <w:pStyle w:val="Normal"/>
              <w:rPr/>
            </w:pPr>
            <w:r>
              <w:rPr>
                <w:color w:val="1F2933"/>
                <w:sz w:val="20"/>
                <w:szCs w:val="20"/>
              </w:rPr>
              <w:t>Read or change data</w:t>
            </w:r>
          </w:p>
        </w:tc>
      </w:tr>
      <w:tr>
        <w:trPr/>
        <w:tc>
          <w:tcPr>
            <w:tcW w:w="4782"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Primary key</w:t>
            </w:r>
          </w:p>
        </w:tc>
        <w:tc>
          <w:tcPr>
            <w:tcW w:w="4938"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Uniquely identifies a row</w:t>
            </w:r>
          </w:p>
        </w:tc>
      </w:tr>
      <w:tr>
        <w:trPr/>
        <w:tc>
          <w:tcPr>
            <w:tcW w:w="4782" w:type="dxa"/>
            <w:tcBorders>
              <w:top w:val="single" w:sz="2" w:space="0" w:color="C9C2AE"/>
              <w:start w:val="single" w:sz="2" w:space="0" w:color="C9C2AE"/>
              <w:bottom w:val="single" w:sz="2" w:space="0" w:color="C9C2AE"/>
              <w:end w:val="single" w:sz="2" w:space="0" w:color="C9C2AE"/>
            </w:tcBorders>
            <w:shd w:fill="F7F5EF" w:val="clear"/>
            <w:tcMar>
              <w:top w:w="90" w:type="dxa"/>
              <w:bottom w:w="90" w:type="dxa"/>
            </w:tcMar>
            <w:vAlign w:val="center"/>
          </w:tcPr>
          <w:p>
            <w:pPr>
              <w:pStyle w:val="Normal"/>
              <w:rPr/>
            </w:pPr>
            <w:r>
              <w:rPr>
                <w:color w:val="1F2933"/>
                <w:sz w:val="20"/>
                <w:szCs w:val="20"/>
              </w:rPr>
              <w:t>Foreign key</w:t>
            </w:r>
          </w:p>
        </w:tc>
        <w:tc>
          <w:tcPr>
            <w:tcW w:w="4938" w:type="dxa"/>
            <w:tcBorders>
              <w:top w:val="single" w:sz="2" w:space="0" w:color="C9C2AE"/>
              <w:start w:val="single" w:sz="2" w:space="0" w:color="C9C2AE"/>
              <w:bottom w:val="single" w:sz="2" w:space="0" w:color="C9C2AE"/>
              <w:end w:val="single" w:sz="2" w:space="0" w:color="C9C2AE"/>
            </w:tcBorders>
            <w:shd w:fill="F7F5EF" w:val="clear"/>
            <w:tcMar>
              <w:top w:w="90" w:type="dxa"/>
              <w:bottom w:w="90" w:type="dxa"/>
            </w:tcMar>
            <w:vAlign w:val="center"/>
          </w:tcPr>
          <w:p>
            <w:pPr>
              <w:pStyle w:val="Normal"/>
              <w:rPr/>
            </w:pPr>
            <w:r>
              <w:rPr>
                <w:color w:val="1F2933"/>
                <w:sz w:val="20"/>
                <w:szCs w:val="20"/>
              </w:rPr>
              <w:t>Links to another table's primary key</w:t>
            </w:r>
          </w:p>
        </w:tc>
      </w:tr>
      <w:tr>
        <w:trPr/>
        <w:tc>
          <w:tcPr>
            <w:tcW w:w="4782"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Index</w:t>
            </w:r>
          </w:p>
        </w:tc>
        <w:tc>
          <w:tcPr>
            <w:tcW w:w="4938"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Speeds up lookups on a column</w:t>
            </w:r>
          </w:p>
        </w:tc>
      </w:tr>
      <w:tr>
        <w:trPr/>
        <w:tc>
          <w:tcPr>
            <w:tcW w:w="4782" w:type="dxa"/>
            <w:tcBorders>
              <w:top w:val="single" w:sz="2" w:space="0" w:color="C9C2AE"/>
              <w:start w:val="single" w:sz="2" w:space="0" w:color="C9C2AE"/>
              <w:bottom w:val="single" w:sz="2" w:space="0" w:color="C9C2AE"/>
              <w:end w:val="single" w:sz="2" w:space="0" w:color="C9C2AE"/>
            </w:tcBorders>
            <w:shd w:fill="F7F5EF" w:val="clear"/>
            <w:tcMar>
              <w:top w:w="90" w:type="dxa"/>
              <w:bottom w:w="90" w:type="dxa"/>
            </w:tcMar>
            <w:vAlign w:val="center"/>
          </w:tcPr>
          <w:p>
            <w:pPr>
              <w:pStyle w:val="Normal"/>
              <w:rPr/>
            </w:pPr>
            <w:r>
              <w:rPr>
                <w:color w:val="1F2933"/>
                <w:sz w:val="20"/>
                <w:szCs w:val="20"/>
              </w:rPr>
              <w:t>Transaction (BEGIN/COMMIT/ROLLBACK)</w:t>
            </w:r>
          </w:p>
        </w:tc>
        <w:tc>
          <w:tcPr>
            <w:tcW w:w="4938" w:type="dxa"/>
            <w:tcBorders>
              <w:top w:val="single" w:sz="2" w:space="0" w:color="C9C2AE"/>
              <w:start w:val="single" w:sz="2" w:space="0" w:color="C9C2AE"/>
              <w:bottom w:val="single" w:sz="2" w:space="0" w:color="C9C2AE"/>
              <w:end w:val="single" w:sz="2" w:space="0" w:color="C9C2AE"/>
            </w:tcBorders>
            <w:shd w:fill="F7F5EF" w:val="clear"/>
            <w:tcMar>
              <w:top w:w="90" w:type="dxa"/>
              <w:bottom w:w="90" w:type="dxa"/>
            </w:tcMar>
            <w:vAlign w:val="center"/>
          </w:tcPr>
          <w:p>
            <w:pPr>
              <w:pStyle w:val="Normal"/>
              <w:rPr/>
            </w:pPr>
            <w:r>
              <w:rPr>
                <w:color w:val="1F2933"/>
                <w:sz w:val="20"/>
                <w:szCs w:val="20"/>
              </w:rPr>
              <w:t>Groups statements so they all succeed or all fail</w:t>
            </w:r>
          </w:p>
        </w:tc>
      </w:tr>
    </w:tbl>
    <w:p>
      <w:pPr>
        <w:pStyle w:val="Normal"/>
        <w:spacing w:before="0" w:after="120"/>
        <w:rPr/>
      </w:pPr>
      <w:r>
        <w:rPr/>
      </w:r>
    </w:p>
    <w:tbl>
      <w:tblPr>
        <w:tblW w:w="5000" w:type="pct"/>
        <w:jc w:val="start"/>
        <w:tblInd w:w="0" w:type="dxa"/>
        <w:tblLayout w:type="fixed"/>
        <w:tblCellMar>
          <w:top w:w="140" w:type="dxa"/>
          <w:start w:w="220" w:type="dxa"/>
          <w:bottom w:w="140" w:type="dxa"/>
          <w:end w:w="220" w:type="dxa"/>
        </w:tblCellMar>
      </w:tblPr>
      <w:tblGrid>
        <w:gridCol w:w="9720"/>
      </w:tblGrid>
      <w:tr>
        <w:trPr/>
        <w:tc>
          <w:tcPr>
            <w:tcW w:w="9720" w:type="dxa"/>
            <w:tcBorders>
              <w:top w:val="single" w:sz="4" w:space="0" w:color="E8C87E"/>
              <w:start w:val="single" w:sz="24" w:space="0" w:color="2E6F5E"/>
              <w:bottom w:val="single" w:sz="4" w:space="0" w:color="E8C87E"/>
              <w:end w:val="single" w:sz="4" w:space="0" w:color="E8C87E"/>
            </w:tcBorders>
            <w:shd w:fill="FFF6E5" w:val="clear"/>
          </w:tcPr>
          <w:p>
            <w:pPr>
              <w:pStyle w:val="Normal"/>
              <w:spacing w:before="0" w:after="40"/>
              <w:rPr/>
            </w:pPr>
            <w:r>
              <w:rPr>
                <w:b/>
                <w:bCs/>
                <w:color w:val="2E6F5E"/>
                <w:sz w:val="19"/>
                <w:szCs w:val="19"/>
              </w:rPr>
              <w:t>KEY IDEA</w:t>
            </w:r>
          </w:p>
          <w:p>
            <w:pPr>
              <w:pStyle w:val="Normal"/>
              <w:spacing w:lineRule="auto" w:line="276" w:before="0" w:after="0"/>
              <w:rPr/>
            </w:pPr>
            <w:r>
              <w:rPr>
                <w:i/>
                <w:iCs/>
                <w:color w:val="1F2933"/>
                <w:sz w:val="21"/>
                <w:szCs w:val="21"/>
              </w:rPr>
              <w:t>SQL is the single most-used skill in Data Engineering — almost every pipeline stage touches it. If your SQL is solid, you can bluff your way through a lot of the rest.</w:t>
            </w:r>
          </w:p>
        </w:tc>
      </w:tr>
    </w:tbl>
    <w:p>
      <w:pPr>
        <w:pStyle w:val="Normal"/>
        <w:spacing w:before="0" w:after="120"/>
        <w:rPr/>
      </w:pPr>
      <w:r>
        <w:rPr/>
      </w:r>
    </w:p>
    <w:p>
      <w:pPr>
        <w:pStyle w:val="Heading2"/>
        <w:spacing w:before="300" w:after="120"/>
        <w:rPr/>
      </w:pPr>
      <w:r>
        <w:rPr>
          <w:b/>
          <w:bCs/>
        </w:rPr>
        <w:t>Common mistakes</w:t>
      </w:r>
    </w:p>
    <w:p>
      <w:pPr>
        <w:pStyle w:val="ListParagraph"/>
        <w:numPr>
          <w:ilvl w:val="0"/>
          <w:numId w:val="2"/>
        </w:numPr>
        <w:spacing w:lineRule="auto" w:line="276" w:before="0" w:after="80"/>
        <w:rPr/>
      </w:pPr>
      <w:r>
        <w:rPr/>
        <w:t>Using WHERE when you meant HAVING (or vice versa) and getting a confusing error instead of your result.</w:t>
      </w:r>
    </w:p>
    <w:p>
      <w:pPr>
        <w:pStyle w:val="ListParagraph"/>
        <w:numPr>
          <w:ilvl w:val="0"/>
          <w:numId w:val="2"/>
        </w:numPr>
        <w:spacing w:lineRule="auto" w:line="276" w:before="0" w:after="80"/>
        <w:rPr/>
      </w:pPr>
      <w:r>
        <w:rPr/>
        <w:t>Forgetting that LEFT JOIN can produce NULLs on the right side — and not handling them.</w:t>
      </w:r>
    </w:p>
    <w:p>
      <w:pPr>
        <w:pStyle w:val="ListParagraph"/>
        <w:numPr>
          <w:ilvl w:val="0"/>
          <w:numId w:val="2"/>
        </w:numPr>
        <w:spacing w:lineRule="auto" w:line="276" w:before="0" w:after="80"/>
        <w:rPr/>
      </w:pPr>
      <w:r>
        <w:rPr/>
        <w:t>Running SELECT * on a massive table just to "see what's in there." Add a LIMIT.</w:t>
      </w:r>
    </w:p>
    <w:p>
      <w:pPr>
        <w:pStyle w:val="Normal"/>
        <w:rPr/>
      </w:pPr>
      <w:r>
        <w:rPr/>
      </w:r>
      <w:r>
        <w:br w:type="page"/>
      </w:r>
    </w:p>
    <w:p>
      <w:pPr>
        <w:pStyle w:val="Heading1"/>
        <w:spacing w:before="0" w:after="200"/>
        <w:rPr/>
      </w:pPr>
      <w:r>
        <w:rPr>
          <w:b/>
          <w:bCs/>
        </w:rPr>
        <w:t>3. Database Fundamentals</w:t>
      </w:r>
    </w:p>
    <w:p>
      <w:pPr>
        <w:pStyle w:val="Normal"/>
        <w:spacing w:lineRule="auto" w:line="288" w:before="0" w:after="160"/>
        <w:rPr/>
      </w:pPr>
      <w:r>
        <w:rPr/>
        <w:t>The database question that actually matters isn't "which one is best" — it's "what shape is my data, and what am I going to do with it."</w:t>
      </w:r>
    </w:p>
    <w:p>
      <w:pPr>
        <w:pStyle w:val="Heading2"/>
        <w:spacing w:before="300" w:after="120"/>
        <w:rPr/>
      </w:pPr>
      <w:r>
        <w:rPr>
          <w:b/>
          <w:bCs/>
        </w:rPr>
        <w:t>Relational vs. NoSQL</w:t>
      </w:r>
    </w:p>
    <w:tbl>
      <w:tblPr>
        <w:tblW w:w="5000" w:type="pct"/>
        <w:jc w:val="start"/>
        <w:tblInd w:w="0" w:type="dxa"/>
        <w:tblLayout w:type="fixed"/>
        <w:tblCellMar>
          <w:top w:w="100" w:type="dxa"/>
          <w:start w:w="120" w:type="dxa"/>
          <w:bottom w:w="100" w:type="dxa"/>
          <w:end w:w="120" w:type="dxa"/>
        </w:tblCellMar>
      </w:tblPr>
      <w:tblGrid>
        <w:gridCol w:w="2441"/>
        <w:gridCol w:w="3639"/>
        <w:gridCol w:w="3640"/>
      </w:tblGrid>
      <w:tr>
        <w:trPr>
          <w:tblHeader w:val="true"/>
        </w:trPr>
        <w:tc>
          <w:tcPr>
            <w:tcW w:w="2441" w:type="dxa"/>
            <w:tcBorders>
              <w:top w:val="single" w:sz="2" w:space="0" w:color="C9C2AE"/>
              <w:start w:val="single" w:sz="2" w:space="0" w:color="C9C2AE"/>
              <w:bottom w:val="single" w:sz="2" w:space="0" w:color="C9C2AE"/>
              <w:end w:val="single" w:sz="2" w:space="0" w:color="C9C2AE"/>
            </w:tcBorders>
            <w:shd w:fill="2E6F5E" w:val="clear"/>
            <w:vAlign w:val="center"/>
          </w:tcPr>
          <w:p>
            <w:pPr>
              <w:pStyle w:val="Normal"/>
              <w:rPr/>
            </w:pPr>
            <w:r>
              <w:rPr/>
            </w:r>
          </w:p>
        </w:tc>
        <w:tc>
          <w:tcPr>
            <w:tcW w:w="3639" w:type="dxa"/>
            <w:tcBorders>
              <w:top w:val="single" w:sz="2" w:space="0" w:color="C9C2AE"/>
              <w:start w:val="single" w:sz="2" w:space="0" w:color="C9C2AE"/>
              <w:bottom w:val="single" w:sz="2" w:space="0" w:color="C9C2AE"/>
              <w:end w:val="single" w:sz="2" w:space="0" w:color="C9C2AE"/>
            </w:tcBorders>
            <w:shd w:fill="2E6F5E" w:val="clear"/>
            <w:vAlign w:val="center"/>
          </w:tcPr>
          <w:p>
            <w:pPr>
              <w:pStyle w:val="Normal"/>
              <w:rPr/>
            </w:pPr>
            <w:r>
              <w:rPr>
                <w:b/>
                <w:bCs/>
                <w:color w:val="FFFFFF"/>
                <w:sz w:val="20"/>
                <w:szCs w:val="20"/>
              </w:rPr>
              <w:t>Relational (MySQL, Postgres)</w:t>
            </w:r>
          </w:p>
        </w:tc>
        <w:tc>
          <w:tcPr>
            <w:tcW w:w="3640" w:type="dxa"/>
            <w:tcBorders>
              <w:top w:val="single" w:sz="2" w:space="0" w:color="C9C2AE"/>
              <w:start w:val="single" w:sz="2" w:space="0" w:color="C9C2AE"/>
              <w:bottom w:val="single" w:sz="2" w:space="0" w:color="C9C2AE"/>
              <w:end w:val="single" w:sz="2" w:space="0" w:color="C9C2AE"/>
            </w:tcBorders>
            <w:shd w:fill="2E6F5E" w:val="clear"/>
            <w:vAlign w:val="center"/>
          </w:tcPr>
          <w:p>
            <w:pPr>
              <w:pStyle w:val="Normal"/>
              <w:rPr/>
            </w:pPr>
            <w:r>
              <w:rPr>
                <w:b/>
                <w:bCs/>
                <w:color w:val="FFFFFF"/>
                <w:sz w:val="20"/>
                <w:szCs w:val="20"/>
              </w:rPr>
              <w:t>NoSQL (MongoDB, Redis, Cassandra)</w:t>
            </w:r>
          </w:p>
        </w:tc>
      </w:tr>
      <w:tr>
        <w:trPr/>
        <w:tc>
          <w:tcPr>
            <w:tcW w:w="2441"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Schema</w:t>
            </w:r>
          </w:p>
        </w:tc>
        <w:tc>
          <w:tcPr>
            <w:tcW w:w="3639"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Strict, enforced</w:t>
            </w:r>
          </w:p>
        </w:tc>
        <w:tc>
          <w:tcPr>
            <w:tcW w:w="3640"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Flexible</w:t>
            </w:r>
          </w:p>
        </w:tc>
      </w:tr>
      <w:tr>
        <w:trPr/>
        <w:tc>
          <w:tcPr>
            <w:tcW w:w="2441" w:type="dxa"/>
            <w:tcBorders>
              <w:top w:val="single" w:sz="2" w:space="0" w:color="C9C2AE"/>
              <w:start w:val="single" w:sz="2" w:space="0" w:color="C9C2AE"/>
              <w:bottom w:val="single" w:sz="2" w:space="0" w:color="C9C2AE"/>
              <w:end w:val="single" w:sz="2" w:space="0" w:color="C9C2AE"/>
            </w:tcBorders>
            <w:shd w:fill="F7F5EF" w:val="clear"/>
            <w:tcMar>
              <w:top w:w="90" w:type="dxa"/>
              <w:bottom w:w="90" w:type="dxa"/>
            </w:tcMar>
            <w:vAlign w:val="center"/>
          </w:tcPr>
          <w:p>
            <w:pPr>
              <w:pStyle w:val="Normal"/>
              <w:rPr/>
            </w:pPr>
            <w:r>
              <w:rPr>
                <w:color w:val="1F2933"/>
                <w:sz w:val="20"/>
                <w:szCs w:val="20"/>
              </w:rPr>
              <w:t>Best for</w:t>
            </w:r>
          </w:p>
        </w:tc>
        <w:tc>
          <w:tcPr>
            <w:tcW w:w="3639" w:type="dxa"/>
            <w:tcBorders>
              <w:top w:val="single" w:sz="2" w:space="0" w:color="C9C2AE"/>
              <w:start w:val="single" w:sz="2" w:space="0" w:color="C9C2AE"/>
              <w:bottom w:val="single" w:sz="2" w:space="0" w:color="C9C2AE"/>
              <w:end w:val="single" w:sz="2" w:space="0" w:color="C9C2AE"/>
            </w:tcBorders>
            <w:shd w:fill="F7F5EF" w:val="clear"/>
            <w:tcMar>
              <w:top w:w="90" w:type="dxa"/>
              <w:bottom w:w="90" w:type="dxa"/>
            </w:tcMar>
            <w:vAlign w:val="center"/>
          </w:tcPr>
          <w:p>
            <w:pPr>
              <w:pStyle w:val="Normal"/>
              <w:rPr/>
            </w:pPr>
            <w:r>
              <w:rPr>
                <w:color w:val="1F2933"/>
                <w:sz w:val="20"/>
                <w:szCs w:val="20"/>
              </w:rPr>
              <w:t>Structured, related data</w:t>
            </w:r>
          </w:p>
        </w:tc>
        <w:tc>
          <w:tcPr>
            <w:tcW w:w="3640" w:type="dxa"/>
            <w:tcBorders>
              <w:top w:val="single" w:sz="2" w:space="0" w:color="C9C2AE"/>
              <w:start w:val="single" w:sz="2" w:space="0" w:color="C9C2AE"/>
              <w:bottom w:val="single" w:sz="2" w:space="0" w:color="C9C2AE"/>
              <w:end w:val="single" w:sz="2" w:space="0" w:color="C9C2AE"/>
            </w:tcBorders>
            <w:shd w:fill="F7F5EF" w:val="clear"/>
            <w:tcMar>
              <w:top w:w="90" w:type="dxa"/>
              <w:bottom w:w="90" w:type="dxa"/>
            </w:tcMar>
            <w:vAlign w:val="center"/>
          </w:tcPr>
          <w:p>
            <w:pPr>
              <w:pStyle w:val="Normal"/>
              <w:rPr/>
            </w:pPr>
            <w:r>
              <w:rPr>
                <w:color w:val="1F2933"/>
                <w:sz w:val="20"/>
                <w:szCs w:val="20"/>
              </w:rPr>
              <w:t>Flexible / huge-scale / fast key lookups</w:t>
            </w:r>
          </w:p>
        </w:tc>
      </w:tr>
    </w:tbl>
    <w:p>
      <w:pPr>
        <w:pStyle w:val="Normal"/>
        <w:spacing w:before="0" w:after="120"/>
        <w:rPr/>
      </w:pPr>
      <w:r>
        <w:rPr/>
      </w:r>
    </w:p>
    <w:p>
      <w:pPr>
        <w:pStyle w:val="Heading2"/>
        <w:spacing w:before="300" w:after="120"/>
        <w:rPr/>
      </w:pPr>
      <w:r>
        <w:rPr>
          <w:b/>
          <w:bCs/>
        </w:rPr>
        <w:t>ACID — why transactions don't half-finish</w:t>
      </w:r>
    </w:p>
    <w:p>
      <w:pPr>
        <w:pStyle w:val="ListParagraph"/>
        <w:numPr>
          <w:ilvl w:val="0"/>
          <w:numId w:val="2"/>
        </w:numPr>
        <w:spacing w:lineRule="auto" w:line="276" w:before="0" w:after="80"/>
        <w:rPr/>
      </w:pPr>
      <w:r>
        <w:rPr/>
        <w:t>Atomicity — all or nothing. No half-completed transfers.</w:t>
      </w:r>
    </w:p>
    <w:p>
      <w:pPr>
        <w:pStyle w:val="ListParagraph"/>
        <w:numPr>
          <w:ilvl w:val="0"/>
          <w:numId w:val="2"/>
        </w:numPr>
        <w:spacing w:lineRule="auto" w:line="276" w:before="0" w:after="80"/>
        <w:rPr/>
      </w:pPr>
      <w:r>
        <w:rPr/>
        <w:t>Consistency — the database always ends in a valid state.</w:t>
      </w:r>
    </w:p>
    <w:p>
      <w:pPr>
        <w:pStyle w:val="ListParagraph"/>
        <w:numPr>
          <w:ilvl w:val="0"/>
          <w:numId w:val="2"/>
        </w:numPr>
        <w:spacing w:lineRule="auto" w:line="276" w:before="0" w:after="80"/>
        <w:rPr/>
      </w:pPr>
      <w:r>
        <w:rPr/>
        <w:t>Isolation — concurrent transactions don't step on each other.</w:t>
      </w:r>
    </w:p>
    <w:p>
      <w:pPr>
        <w:pStyle w:val="ListParagraph"/>
        <w:numPr>
          <w:ilvl w:val="0"/>
          <w:numId w:val="2"/>
        </w:numPr>
        <w:spacing w:lineRule="auto" w:line="276" w:before="0" w:after="80"/>
        <w:rPr/>
      </w:pPr>
      <w:r>
        <w:rPr/>
        <w:t>Durability — once it's committed, a crash can't undo it.</w:t>
      </w:r>
    </w:p>
    <w:p>
      <w:pPr>
        <w:pStyle w:val="Heading2"/>
        <w:spacing w:before="300" w:after="120"/>
        <w:rPr/>
      </w:pPr>
      <w:r>
        <w:rPr>
          <w:b/>
          <w:bCs/>
        </w:rPr>
        <w:t>CAP theorem, in one sentence</w:t>
      </w:r>
    </w:p>
    <w:p>
      <w:pPr>
        <w:pStyle w:val="Normal"/>
        <w:spacing w:lineRule="auto" w:line="288" w:before="0" w:after="160"/>
        <w:rPr/>
      </w:pPr>
      <w:r>
        <w:rPr/>
        <w:t>In a distributed system you get to pick two of Consistency, Availability, and Partition tolerance — but network partitions happen regardless, so in practice you're really choosing between C and A when one occurs.</w:t>
      </w:r>
    </w:p>
    <w:p>
      <w:pPr>
        <w:pStyle w:val="Heading2"/>
        <w:spacing w:before="300" w:after="120"/>
        <w:rPr/>
      </w:pPr>
      <w:r>
        <w:rPr>
          <w:b/>
          <w:bCs/>
        </w:rPr>
        <w:t>Relationships</w:t>
      </w:r>
    </w:p>
    <w:p>
      <w:pPr>
        <w:pStyle w:val="ListParagraph"/>
        <w:numPr>
          <w:ilvl w:val="0"/>
          <w:numId w:val="2"/>
        </w:numPr>
        <w:spacing w:lineRule="auto" w:line="276" w:before="0" w:after="80"/>
        <w:rPr/>
      </w:pPr>
      <w:r>
        <w:rPr/>
        <w:t>One-to-one</w:t>
      </w:r>
    </w:p>
    <w:p>
      <w:pPr>
        <w:pStyle w:val="ListParagraph"/>
        <w:numPr>
          <w:ilvl w:val="0"/>
          <w:numId w:val="2"/>
        </w:numPr>
        <w:spacing w:lineRule="auto" w:line="276" w:before="0" w:after="80"/>
        <w:rPr/>
      </w:pPr>
      <w:r>
        <w:rPr/>
        <w:t>One-to-many — the classic customer → orders pattern</w:t>
      </w:r>
    </w:p>
    <w:p>
      <w:pPr>
        <w:pStyle w:val="ListParagraph"/>
        <w:numPr>
          <w:ilvl w:val="0"/>
          <w:numId w:val="2"/>
        </w:numPr>
        <w:spacing w:lineRule="auto" w:line="276" w:before="0" w:after="80"/>
        <w:rPr/>
      </w:pPr>
      <w:r>
        <w:rPr/>
        <w:t>Many-to-many — needs a junction table in between</w:t>
      </w:r>
    </w:p>
    <w:tbl>
      <w:tblPr>
        <w:tblW w:w="5000" w:type="pct"/>
        <w:jc w:val="start"/>
        <w:tblInd w:w="0" w:type="dxa"/>
        <w:tblLayout w:type="fixed"/>
        <w:tblCellMar>
          <w:top w:w="140" w:type="dxa"/>
          <w:start w:w="220" w:type="dxa"/>
          <w:bottom w:w="140" w:type="dxa"/>
          <w:end w:w="220" w:type="dxa"/>
        </w:tblCellMar>
      </w:tblPr>
      <w:tblGrid>
        <w:gridCol w:w="9720"/>
      </w:tblGrid>
      <w:tr>
        <w:trPr/>
        <w:tc>
          <w:tcPr>
            <w:tcW w:w="9720" w:type="dxa"/>
            <w:tcBorders>
              <w:top w:val="single" w:sz="4" w:space="0" w:color="E8C87E"/>
              <w:start w:val="single" w:sz="24" w:space="0" w:color="2E6F5E"/>
              <w:bottom w:val="single" w:sz="4" w:space="0" w:color="E8C87E"/>
              <w:end w:val="single" w:sz="4" w:space="0" w:color="E8C87E"/>
            </w:tcBorders>
            <w:shd w:fill="FFF6E5" w:val="clear"/>
          </w:tcPr>
          <w:p>
            <w:pPr>
              <w:pStyle w:val="Normal"/>
              <w:spacing w:before="0" w:after="40"/>
              <w:rPr/>
            </w:pPr>
            <w:r>
              <w:rPr>
                <w:b/>
                <w:bCs/>
                <w:color w:val="2E6F5E"/>
                <w:sz w:val="19"/>
                <w:szCs w:val="19"/>
              </w:rPr>
              <w:t>KEY IDEA</w:t>
            </w:r>
          </w:p>
          <w:p>
            <w:pPr>
              <w:pStyle w:val="Normal"/>
              <w:spacing w:lineRule="auto" w:line="276" w:before="0" w:after="0"/>
              <w:rPr/>
            </w:pPr>
            <w:r>
              <w:rPr>
                <w:i/>
                <w:iCs/>
                <w:color w:val="1F2933"/>
                <w:sz w:val="21"/>
                <w:szCs w:val="21"/>
              </w:rPr>
              <w:t>Choose relational by default. Choose NoSQL for a specific reason — scale, flexible schema, or fast key-value lookups — not because it sounds more modern.</w:t>
            </w:r>
          </w:p>
        </w:tc>
      </w:tr>
    </w:tbl>
    <w:p>
      <w:pPr>
        <w:pStyle w:val="Normal"/>
        <w:spacing w:before="0" w:after="120"/>
        <w:rPr/>
      </w:pPr>
      <w:r>
        <w:rPr/>
      </w:r>
    </w:p>
    <w:p>
      <w:pPr>
        <w:pStyle w:val="Heading2"/>
        <w:spacing w:before="300" w:after="120"/>
        <w:rPr/>
      </w:pPr>
      <w:r>
        <w:rPr>
          <w:b/>
          <w:bCs/>
        </w:rPr>
        <w:t>Common mistakes</w:t>
      </w:r>
    </w:p>
    <w:p>
      <w:pPr>
        <w:pStyle w:val="ListParagraph"/>
        <w:numPr>
          <w:ilvl w:val="0"/>
          <w:numId w:val="2"/>
        </w:numPr>
        <w:spacing w:lineRule="auto" w:line="276" w:before="0" w:after="80"/>
        <w:rPr/>
      </w:pPr>
      <w:r>
        <w:rPr/>
        <w:t>Picking a NoSQL database because it's trendy, then re-implementing joins by hand in application code.</w:t>
      </w:r>
    </w:p>
    <w:p>
      <w:pPr>
        <w:pStyle w:val="ListParagraph"/>
        <w:numPr>
          <w:ilvl w:val="0"/>
          <w:numId w:val="2"/>
        </w:numPr>
        <w:spacing w:lineRule="auto" w:line="276" w:before="0" w:after="80"/>
        <w:rPr/>
      </w:pPr>
      <w:r>
        <w:rPr/>
        <w:t>Skipping indexes on columns you filter or join on constantly, then wondering why queries crawl.</w:t>
      </w:r>
    </w:p>
    <w:p>
      <w:pPr>
        <w:pStyle w:val="ListParagraph"/>
        <w:numPr>
          <w:ilvl w:val="0"/>
          <w:numId w:val="2"/>
        </w:numPr>
        <w:spacing w:lineRule="auto" w:line="276" w:before="0" w:after="80"/>
        <w:rPr/>
      </w:pPr>
      <w:r>
        <w:rPr/>
        <w:t>Forgetting that "eventually consistent" means exactly what it says — the read right after the write might be stale.</w:t>
      </w:r>
    </w:p>
    <w:p>
      <w:pPr>
        <w:pStyle w:val="Normal"/>
        <w:rPr/>
      </w:pPr>
      <w:r>
        <w:rPr/>
      </w:r>
      <w:r>
        <w:br w:type="page"/>
      </w:r>
    </w:p>
    <w:p>
      <w:pPr>
        <w:pStyle w:val="Heading1"/>
        <w:spacing w:before="0" w:after="200"/>
        <w:rPr/>
      </w:pPr>
      <w:r>
        <w:rPr>
          <w:b/>
          <w:bCs/>
        </w:rPr>
        <w:t>4. Git — So You Stop Overwriting Your Own Work</w:t>
      </w:r>
    </w:p>
    <w:p>
      <w:pPr>
        <w:pStyle w:val="Normal"/>
        <w:spacing w:lineRule="auto" w:line="288" w:before="0" w:after="160"/>
        <w:rPr/>
      </w:pPr>
      <w:r>
        <w:rPr/>
        <w:t>Git is not optional infrastructure you'll "get to eventually." It's the difference between losing three days of work and just checking out yesterday's commit.</w:t>
      </w:r>
    </w:p>
    <w:p>
      <w:pPr>
        <w:pStyle w:val="Heading2"/>
        <w:spacing w:before="300" w:after="120"/>
        <w:rPr/>
      </w:pPr>
      <w:r>
        <w:rPr>
          <w:b/>
          <w:bCs/>
        </w:rPr>
        <w:t>The commands you'll type on autopilot</w:t>
      </w:r>
    </w:p>
    <w:tbl>
      <w:tblPr>
        <w:tblW w:w="5000" w:type="pct"/>
        <w:jc w:val="start"/>
        <w:tblInd w:w="0" w:type="dxa"/>
        <w:tblLayout w:type="fixed"/>
        <w:tblCellMar>
          <w:top w:w="140" w:type="dxa"/>
          <w:start w:w="200" w:type="dxa"/>
          <w:bottom w:w="140" w:type="dxa"/>
          <w:end w:w="200" w:type="dxa"/>
        </w:tblCellMar>
      </w:tblPr>
      <w:tblGrid>
        <w:gridCol w:w="9720"/>
      </w:tblGrid>
      <w:tr>
        <w:trPr/>
        <w:tc>
          <w:tcPr>
            <w:tcW w:w="9720" w:type="dxa"/>
            <w:tcBorders>
              <w:top w:val="single" w:sz="4" w:space="0" w:color="D8D2C0"/>
              <w:start w:val="single" w:sz="4" w:space="0" w:color="D8D2C0"/>
              <w:bottom w:val="single" w:sz="4" w:space="0" w:color="D8D2C0"/>
              <w:end w:val="single" w:sz="4" w:space="0" w:color="D8D2C0"/>
            </w:tcBorders>
            <w:shd w:fill="F4F1E8" w:val="clear"/>
          </w:tcPr>
          <w:p>
            <w:pPr>
              <w:pStyle w:val="Normal"/>
              <w:spacing w:lineRule="auto" w:line="264" w:before="0" w:after="0"/>
              <w:rPr/>
            </w:pPr>
            <w:r>
              <w:rPr>
                <w:rFonts w:eastAsia="Consolas" w:cs="Consolas" w:ascii="Consolas" w:hAnsi="Consolas"/>
                <w:color w:val="3A3F33"/>
                <w:sz w:val="19"/>
                <w:szCs w:val="19"/>
              </w:rPr>
              <w:t>git init</w:t>
            </w:r>
          </w:p>
          <w:p>
            <w:pPr>
              <w:pStyle w:val="Normal"/>
              <w:spacing w:lineRule="auto" w:line="264" w:before="0" w:after="0"/>
              <w:rPr/>
            </w:pPr>
            <w:r>
              <w:rPr>
                <w:rFonts w:eastAsia="Consolas" w:cs="Consolas" w:ascii="Consolas" w:hAnsi="Consolas"/>
                <w:color w:val="3A3F33"/>
                <w:sz w:val="19"/>
                <w:szCs w:val="19"/>
              </w:rPr>
              <w:t>git add file.py</w:t>
            </w:r>
          </w:p>
          <w:p>
            <w:pPr>
              <w:pStyle w:val="Normal"/>
              <w:spacing w:lineRule="auto" w:line="264" w:before="0" w:after="0"/>
              <w:rPr/>
            </w:pPr>
            <w:r>
              <w:rPr>
                <w:rFonts w:eastAsia="Consolas" w:cs="Consolas" w:ascii="Consolas" w:hAnsi="Consolas"/>
                <w:color w:val="3A3F33"/>
                <w:sz w:val="19"/>
                <w:szCs w:val="19"/>
              </w:rPr>
              <w:t>git commit -m "Add cleaning logic"</w:t>
            </w:r>
          </w:p>
          <w:p>
            <w:pPr>
              <w:pStyle w:val="Normal"/>
              <w:spacing w:lineRule="auto" w:line="264" w:before="0" w:after="0"/>
              <w:rPr/>
            </w:pPr>
            <w:r>
              <w:rPr>
                <w:rFonts w:eastAsia="Consolas" w:cs="Consolas" w:ascii="Consolas" w:hAnsi="Consolas"/>
                <w:color w:val="3A3F33"/>
                <w:sz w:val="19"/>
                <w:szCs w:val="19"/>
              </w:rPr>
              <w:t xml:space="preserve"> </w:t>
            </w:r>
          </w:p>
          <w:p>
            <w:pPr>
              <w:pStyle w:val="Normal"/>
              <w:spacing w:lineRule="auto" w:line="264" w:before="0" w:after="0"/>
              <w:rPr/>
            </w:pPr>
            <w:r>
              <w:rPr>
                <w:rFonts w:eastAsia="Consolas" w:cs="Consolas" w:ascii="Consolas" w:hAnsi="Consolas"/>
                <w:color w:val="3A3F33"/>
                <w:sz w:val="19"/>
                <w:szCs w:val="19"/>
              </w:rPr>
              <w:t>git checkout -b feature/fix-nulls     # new branch</w:t>
            </w:r>
          </w:p>
          <w:p>
            <w:pPr>
              <w:pStyle w:val="Normal"/>
              <w:spacing w:lineRule="auto" w:line="264" w:before="0" w:after="0"/>
              <w:rPr/>
            </w:pPr>
            <w:r>
              <w:rPr>
                <w:rFonts w:eastAsia="Consolas" w:cs="Consolas" w:ascii="Consolas" w:hAnsi="Consolas"/>
                <w:color w:val="3A3F33"/>
                <w:sz w:val="19"/>
                <w:szCs w:val="19"/>
              </w:rPr>
              <w:t>git push origin feature/fix-nulls     # push, then open a Pull Request</w:t>
            </w:r>
          </w:p>
          <w:p>
            <w:pPr>
              <w:pStyle w:val="Normal"/>
              <w:spacing w:lineRule="auto" w:line="264" w:before="0" w:after="0"/>
              <w:rPr/>
            </w:pPr>
            <w:r>
              <w:rPr>
                <w:rFonts w:eastAsia="Consolas" w:cs="Consolas" w:ascii="Consolas" w:hAnsi="Consolas"/>
                <w:color w:val="3A3F33"/>
                <w:sz w:val="19"/>
                <w:szCs w:val="19"/>
              </w:rPr>
              <w:t xml:space="preserve"> </w:t>
            </w:r>
          </w:p>
          <w:p>
            <w:pPr>
              <w:pStyle w:val="Normal"/>
              <w:spacing w:lineRule="auto" w:line="264" w:before="0" w:after="0"/>
              <w:rPr/>
            </w:pPr>
            <w:r>
              <w:rPr>
                <w:rFonts w:eastAsia="Consolas" w:cs="Consolas" w:ascii="Consolas" w:hAnsi="Consolas"/>
                <w:color w:val="3A3F33"/>
                <w:sz w:val="19"/>
                <w:szCs w:val="19"/>
              </w:rPr>
              <w:t>git checkout main</w:t>
            </w:r>
          </w:p>
          <w:p>
            <w:pPr>
              <w:pStyle w:val="Normal"/>
              <w:spacing w:lineRule="auto" w:line="264" w:before="0" w:after="0"/>
              <w:rPr/>
            </w:pPr>
            <w:r>
              <w:rPr>
                <w:rFonts w:eastAsia="Consolas" w:cs="Consolas" w:ascii="Consolas" w:hAnsi="Consolas"/>
                <w:color w:val="3A3F33"/>
                <w:sz w:val="19"/>
                <w:szCs w:val="19"/>
              </w:rPr>
              <w:t>git pull origin main</w:t>
            </w:r>
          </w:p>
          <w:p>
            <w:pPr>
              <w:pStyle w:val="Normal"/>
              <w:spacing w:lineRule="auto" w:line="264" w:before="0" w:after="0"/>
              <w:rPr/>
            </w:pPr>
            <w:r>
              <w:rPr>
                <w:rFonts w:eastAsia="Consolas" w:cs="Consolas" w:ascii="Consolas" w:hAnsi="Consolas"/>
                <w:color w:val="3A3F33"/>
                <w:sz w:val="19"/>
                <w:szCs w:val="19"/>
              </w:rPr>
              <w:t>git merge feature/fix-nulls           # combine branches (preserves history)</w:t>
            </w:r>
          </w:p>
          <w:p>
            <w:pPr>
              <w:pStyle w:val="Normal"/>
              <w:spacing w:lineRule="auto" w:line="264" w:before="0" w:after="0"/>
              <w:rPr/>
            </w:pPr>
            <w:r>
              <w:rPr>
                <w:rFonts w:eastAsia="Consolas" w:cs="Consolas" w:ascii="Consolas" w:hAnsi="Consolas"/>
                <w:color w:val="3A3F33"/>
                <w:sz w:val="19"/>
                <w:szCs w:val="19"/>
              </w:rPr>
              <w:t>git rebase main                       # replay commits on top of latest main (linear history)</w:t>
            </w:r>
          </w:p>
        </w:tc>
      </w:tr>
    </w:tbl>
    <w:p>
      <w:pPr>
        <w:pStyle w:val="Heading2"/>
        <w:spacing w:before="300" w:after="120"/>
        <w:rPr/>
      </w:pPr>
      <w:r>
        <w:rPr>
          <w:b/>
          <w:bCs/>
        </w:rPr>
        <w:t>When you hit a merge conflict</w:t>
      </w:r>
    </w:p>
    <w:p>
      <w:pPr>
        <w:pStyle w:val="Normal"/>
        <w:spacing w:lineRule="auto" w:line="288" w:before="0" w:after="160"/>
        <w:rPr/>
      </w:pPr>
      <w:r>
        <w:rPr/>
        <w:t>Don't panic — just find the markers, decide what stays, and clean up.</w:t>
      </w:r>
    </w:p>
    <w:tbl>
      <w:tblPr>
        <w:tblW w:w="5000" w:type="pct"/>
        <w:jc w:val="start"/>
        <w:tblInd w:w="0" w:type="dxa"/>
        <w:tblLayout w:type="fixed"/>
        <w:tblCellMar>
          <w:top w:w="140" w:type="dxa"/>
          <w:start w:w="200" w:type="dxa"/>
          <w:bottom w:w="140" w:type="dxa"/>
          <w:end w:w="200" w:type="dxa"/>
        </w:tblCellMar>
      </w:tblPr>
      <w:tblGrid>
        <w:gridCol w:w="9720"/>
      </w:tblGrid>
      <w:tr>
        <w:trPr/>
        <w:tc>
          <w:tcPr>
            <w:tcW w:w="9720" w:type="dxa"/>
            <w:tcBorders>
              <w:top w:val="single" w:sz="4" w:space="0" w:color="D8D2C0"/>
              <w:start w:val="single" w:sz="4" w:space="0" w:color="D8D2C0"/>
              <w:bottom w:val="single" w:sz="4" w:space="0" w:color="D8D2C0"/>
              <w:end w:val="single" w:sz="4" w:space="0" w:color="D8D2C0"/>
            </w:tcBorders>
            <w:shd w:fill="F4F1E8" w:val="clear"/>
          </w:tcPr>
          <w:p>
            <w:pPr>
              <w:pStyle w:val="Normal"/>
              <w:spacing w:lineRule="auto" w:line="264" w:before="0" w:after="0"/>
              <w:rPr/>
            </w:pPr>
            <w:r>
              <w:rPr>
                <w:rFonts w:eastAsia="Consolas" w:cs="Consolas" w:ascii="Consolas" w:hAnsi="Consolas"/>
                <w:color w:val="3A3F33"/>
                <w:sz w:val="19"/>
                <w:szCs w:val="19"/>
              </w:rPr>
              <w:t>&lt;&lt;&lt;&lt;&lt;&lt;&lt; HEAD</w:t>
            </w:r>
          </w:p>
          <w:p>
            <w:pPr>
              <w:pStyle w:val="Normal"/>
              <w:spacing w:lineRule="auto" w:line="264" w:before="0" w:after="0"/>
              <w:rPr/>
            </w:pPr>
            <w:r>
              <w:rPr>
                <w:rFonts w:eastAsia="Consolas" w:cs="Consolas" w:ascii="Consolas" w:hAnsi="Consolas"/>
                <w:color w:val="3A3F33"/>
                <w:sz w:val="19"/>
                <w:szCs w:val="19"/>
              </w:rPr>
              <w:t>your version</w:t>
            </w:r>
          </w:p>
          <w:p>
            <w:pPr>
              <w:pStyle w:val="Normal"/>
              <w:spacing w:lineRule="auto" w:line="264" w:before="0" w:after="0"/>
              <w:rPr/>
            </w:pPr>
            <w:r>
              <w:rPr>
                <w:rFonts w:eastAsia="Consolas" w:cs="Consolas" w:ascii="Consolas" w:hAnsi="Consolas"/>
                <w:color w:val="3A3F33"/>
                <w:sz w:val="19"/>
                <w:szCs w:val="19"/>
              </w:rPr>
              <w:t>=======</w:t>
            </w:r>
          </w:p>
          <w:p>
            <w:pPr>
              <w:pStyle w:val="Normal"/>
              <w:spacing w:lineRule="auto" w:line="264" w:before="0" w:after="0"/>
              <w:rPr/>
            </w:pPr>
            <w:r>
              <w:rPr>
                <w:rFonts w:eastAsia="Consolas" w:cs="Consolas" w:ascii="Consolas" w:hAnsi="Consolas"/>
                <w:color w:val="3A3F33"/>
                <w:sz w:val="19"/>
                <w:szCs w:val="19"/>
              </w:rPr>
              <w:t>their version</w:t>
            </w:r>
          </w:p>
          <w:p>
            <w:pPr>
              <w:pStyle w:val="Normal"/>
              <w:spacing w:lineRule="auto" w:line="264" w:before="0" w:after="0"/>
              <w:rPr/>
            </w:pPr>
            <w:r>
              <w:rPr>
                <w:rFonts w:eastAsia="Consolas" w:cs="Consolas" w:ascii="Consolas" w:hAnsi="Consolas"/>
                <w:color w:val="3A3F33"/>
                <w:sz w:val="19"/>
                <w:szCs w:val="19"/>
              </w:rPr>
              <w:t>&gt;&gt;&gt;&gt;&gt;&gt;&gt; branch-name</w:t>
            </w:r>
          </w:p>
        </w:tc>
      </w:tr>
    </w:tbl>
    <w:p>
      <w:pPr>
        <w:pStyle w:val="Normal"/>
        <w:spacing w:lineRule="auto" w:line="288" w:before="0" w:after="160"/>
        <w:rPr/>
      </w:pPr>
      <w:r>
        <w:rPr/>
        <w:t>Fix it manually, delete the markers, then git add + git commit like normal.</w:t>
      </w:r>
    </w:p>
    <w:p>
      <w:pPr>
        <w:pStyle w:val="Heading2"/>
        <w:spacing w:before="300" w:after="120"/>
        <w:rPr/>
      </w:pPr>
      <w:r>
        <w:rPr>
          <w:b/>
          <w:bCs/>
        </w:rPr>
        <w:t>Rules of thumb worth tattooing somewhere</w:t>
      </w:r>
    </w:p>
    <w:p>
      <w:pPr>
        <w:pStyle w:val="ListParagraph"/>
        <w:numPr>
          <w:ilvl w:val="0"/>
          <w:numId w:val="2"/>
        </w:numPr>
        <w:spacing w:lineRule="auto" w:line="276" w:before="0" w:after="80"/>
        <w:rPr/>
      </w:pPr>
      <w:r>
        <w:rPr/>
        <w:t>Never commit directly to main — use a branch + PR.</w:t>
      </w:r>
    </w:p>
    <w:p>
      <w:pPr>
        <w:pStyle w:val="ListParagraph"/>
        <w:numPr>
          <w:ilvl w:val="0"/>
          <w:numId w:val="2"/>
        </w:numPr>
        <w:spacing w:lineRule="auto" w:line="276" w:before="0" w:after="80"/>
        <w:rPr/>
      </w:pPr>
      <w:r>
        <w:rPr/>
        <w:t>Never rebase a branch other people are actively working on.</w:t>
      </w:r>
    </w:p>
    <w:p>
      <w:pPr>
        <w:pStyle w:val="ListParagraph"/>
        <w:numPr>
          <w:ilvl w:val="0"/>
          <w:numId w:val="2"/>
        </w:numPr>
        <w:spacing w:lineRule="auto" w:line="276" w:before="0" w:after="80"/>
        <w:rPr/>
      </w:pPr>
      <w:r>
        <w:rPr/>
        <w:t>Small, focused commits with messages that mean something in six months.</w:t>
      </w:r>
    </w:p>
    <w:p>
      <w:pPr>
        <w:pStyle w:val="ListParagraph"/>
        <w:numPr>
          <w:ilvl w:val="0"/>
          <w:numId w:val="2"/>
        </w:numPr>
        <w:spacing w:lineRule="auto" w:line="276" w:before="0" w:after="80"/>
        <w:rPr/>
      </w:pPr>
      <w:r>
        <w:rPr/>
        <w:t>.gitignore your secrets, your venv/, and your large data files.</w:t>
      </w:r>
    </w:p>
    <w:p>
      <w:pPr>
        <w:pStyle w:val="Normal"/>
        <w:spacing w:before="0" w:after="120"/>
        <w:rPr/>
      </w:pPr>
      <w:r>
        <w:rPr/>
      </w:r>
    </w:p>
    <w:p>
      <w:pPr>
        <w:pStyle w:val="Heading2"/>
        <w:spacing w:before="300" w:after="120"/>
        <w:rPr/>
      </w:pPr>
      <w:r>
        <w:rPr>
          <w:b/>
          <w:bCs/>
        </w:rPr>
        <w:t>Common mistakes</w:t>
      </w:r>
    </w:p>
    <w:p>
      <w:pPr>
        <w:pStyle w:val="ListParagraph"/>
        <w:numPr>
          <w:ilvl w:val="0"/>
          <w:numId w:val="2"/>
        </w:numPr>
        <w:spacing w:lineRule="auto" w:line="276" w:before="0" w:after="80"/>
        <w:rPr/>
      </w:pPr>
      <w:r>
        <w:rPr/>
        <w:t>Committing an API key or password, then thinking a later commit "deleting" it actually removes it from history.</w:t>
      </w:r>
    </w:p>
    <w:p>
      <w:pPr>
        <w:pStyle w:val="ListParagraph"/>
        <w:numPr>
          <w:ilvl w:val="0"/>
          <w:numId w:val="2"/>
        </w:numPr>
        <w:spacing w:lineRule="auto" w:line="276" w:before="0" w:after="80"/>
        <w:rPr/>
      </w:pPr>
      <w:r>
        <w:rPr/>
        <w:t>Force-pushing to a shared branch and quietly erasing someone else's commits.</w:t>
      </w:r>
    </w:p>
    <w:p>
      <w:pPr>
        <w:pStyle w:val="ListParagraph"/>
        <w:numPr>
          <w:ilvl w:val="0"/>
          <w:numId w:val="2"/>
        </w:numPr>
        <w:spacing w:lineRule="auto" w:line="276" w:before="0" w:after="80"/>
        <w:rPr/>
      </w:pPr>
      <w:r>
        <w:rPr/>
        <w:t>One giant commit at the end of the day titled "stuff" instead of small commits along the way.</w:t>
      </w:r>
    </w:p>
    <w:p>
      <w:pPr>
        <w:pStyle w:val="Normal"/>
        <w:rPr/>
      </w:pPr>
      <w:r>
        <w:rPr/>
      </w:r>
      <w:r>
        <w:br w:type="page"/>
      </w:r>
    </w:p>
    <w:p>
      <w:pPr>
        <w:pStyle w:val="Heading1"/>
        <w:spacing w:before="0" w:after="200"/>
        <w:rPr/>
      </w:pPr>
      <w:r>
        <w:rPr>
          <w:b/>
          <w:bCs/>
        </w:rPr>
        <w:t>5. ETL / ELT — How Data Actually Moves</w:t>
      </w:r>
    </w:p>
    <w:p>
      <w:pPr>
        <w:pStyle w:val="Normal"/>
        <w:spacing w:lineRule="auto" w:line="288" w:before="0" w:after="160"/>
        <w:rPr/>
      </w:pPr>
      <w:r>
        <w:rPr/>
        <w:t>Both are the same three ingredients — extract, transform, load — just in a different order, and that order changes everything about how the pipeline behaves.</w:t>
      </w:r>
    </w:p>
    <w:tbl>
      <w:tblPr>
        <w:tblW w:w="5000" w:type="pct"/>
        <w:jc w:val="start"/>
        <w:tblInd w:w="0" w:type="dxa"/>
        <w:tblLayout w:type="fixed"/>
        <w:tblCellMar>
          <w:top w:w="100" w:type="dxa"/>
          <w:start w:w="120" w:type="dxa"/>
          <w:bottom w:w="100" w:type="dxa"/>
          <w:end w:w="120" w:type="dxa"/>
        </w:tblCellMar>
      </w:tblPr>
      <w:tblGrid>
        <w:gridCol w:w="2441"/>
        <w:gridCol w:w="3588"/>
        <w:gridCol w:w="3691"/>
      </w:tblGrid>
      <w:tr>
        <w:trPr>
          <w:tblHeader w:val="true"/>
        </w:trPr>
        <w:tc>
          <w:tcPr>
            <w:tcW w:w="2441" w:type="dxa"/>
            <w:tcBorders>
              <w:top w:val="single" w:sz="2" w:space="0" w:color="C9C2AE"/>
              <w:start w:val="single" w:sz="2" w:space="0" w:color="C9C2AE"/>
              <w:bottom w:val="single" w:sz="2" w:space="0" w:color="C9C2AE"/>
              <w:end w:val="single" w:sz="2" w:space="0" w:color="C9C2AE"/>
            </w:tcBorders>
            <w:shd w:fill="2E6F5E" w:val="clear"/>
            <w:vAlign w:val="center"/>
          </w:tcPr>
          <w:p>
            <w:pPr>
              <w:pStyle w:val="Normal"/>
              <w:rPr/>
            </w:pPr>
            <w:r>
              <w:rPr/>
            </w:r>
          </w:p>
        </w:tc>
        <w:tc>
          <w:tcPr>
            <w:tcW w:w="3588" w:type="dxa"/>
            <w:tcBorders>
              <w:top w:val="single" w:sz="2" w:space="0" w:color="C9C2AE"/>
              <w:start w:val="single" w:sz="2" w:space="0" w:color="C9C2AE"/>
              <w:bottom w:val="single" w:sz="2" w:space="0" w:color="C9C2AE"/>
              <w:end w:val="single" w:sz="2" w:space="0" w:color="C9C2AE"/>
            </w:tcBorders>
            <w:shd w:fill="2E6F5E" w:val="clear"/>
            <w:vAlign w:val="center"/>
          </w:tcPr>
          <w:p>
            <w:pPr>
              <w:pStyle w:val="Normal"/>
              <w:rPr/>
            </w:pPr>
            <w:r>
              <w:rPr>
                <w:b/>
                <w:bCs/>
                <w:color w:val="FFFFFF"/>
                <w:sz w:val="20"/>
                <w:szCs w:val="20"/>
              </w:rPr>
              <w:t>ETL</w:t>
            </w:r>
          </w:p>
        </w:tc>
        <w:tc>
          <w:tcPr>
            <w:tcW w:w="3691" w:type="dxa"/>
            <w:tcBorders>
              <w:top w:val="single" w:sz="2" w:space="0" w:color="C9C2AE"/>
              <w:start w:val="single" w:sz="2" w:space="0" w:color="C9C2AE"/>
              <w:bottom w:val="single" w:sz="2" w:space="0" w:color="C9C2AE"/>
              <w:end w:val="single" w:sz="2" w:space="0" w:color="C9C2AE"/>
            </w:tcBorders>
            <w:shd w:fill="2E6F5E" w:val="clear"/>
            <w:vAlign w:val="center"/>
          </w:tcPr>
          <w:p>
            <w:pPr>
              <w:pStyle w:val="Normal"/>
              <w:rPr/>
            </w:pPr>
            <w:r>
              <w:rPr>
                <w:b/>
                <w:bCs/>
                <w:color w:val="FFFFFF"/>
                <w:sz w:val="20"/>
                <w:szCs w:val="20"/>
              </w:rPr>
              <w:t>ELT</w:t>
            </w:r>
          </w:p>
        </w:tc>
      </w:tr>
      <w:tr>
        <w:trPr/>
        <w:tc>
          <w:tcPr>
            <w:tcW w:w="2441"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Transform happens</w:t>
            </w:r>
          </w:p>
        </w:tc>
        <w:tc>
          <w:tcPr>
            <w:tcW w:w="3588"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Before loading</w:t>
            </w:r>
          </w:p>
        </w:tc>
        <w:tc>
          <w:tcPr>
            <w:tcW w:w="3691"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After loading, inside the warehouse</w:t>
            </w:r>
          </w:p>
        </w:tc>
      </w:tr>
      <w:tr>
        <w:trPr/>
        <w:tc>
          <w:tcPr>
            <w:tcW w:w="2441" w:type="dxa"/>
            <w:tcBorders>
              <w:top w:val="single" w:sz="2" w:space="0" w:color="C9C2AE"/>
              <w:start w:val="single" w:sz="2" w:space="0" w:color="C9C2AE"/>
              <w:bottom w:val="single" w:sz="2" w:space="0" w:color="C9C2AE"/>
              <w:end w:val="single" w:sz="2" w:space="0" w:color="C9C2AE"/>
            </w:tcBorders>
            <w:shd w:fill="F7F5EF" w:val="clear"/>
            <w:tcMar>
              <w:top w:w="90" w:type="dxa"/>
              <w:bottom w:w="90" w:type="dxa"/>
            </w:tcMar>
            <w:vAlign w:val="center"/>
          </w:tcPr>
          <w:p>
            <w:pPr>
              <w:pStyle w:val="Normal"/>
              <w:rPr/>
            </w:pPr>
            <w:r>
              <w:rPr>
                <w:color w:val="1F2933"/>
                <w:sz w:val="20"/>
                <w:szCs w:val="20"/>
              </w:rPr>
              <w:t>Raw data kept?</w:t>
            </w:r>
          </w:p>
        </w:tc>
        <w:tc>
          <w:tcPr>
            <w:tcW w:w="3588" w:type="dxa"/>
            <w:tcBorders>
              <w:top w:val="single" w:sz="2" w:space="0" w:color="C9C2AE"/>
              <w:start w:val="single" w:sz="2" w:space="0" w:color="C9C2AE"/>
              <w:bottom w:val="single" w:sz="2" w:space="0" w:color="C9C2AE"/>
              <w:end w:val="single" w:sz="2" w:space="0" w:color="C9C2AE"/>
            </w:tcBorders>
            <w:shd w:fill="F7F5EF" w:val="clear"/>
            <w:tcMar>
              <w:top w:w="90" w:type="dxa"/>
              <w:bottom w:w="90" w:type="dxa"/>
            </w:tcMar>
            <w:vAlign w:val="center"/>
          </w:tcPr>
          <w:p>
            <w:pPr>
              <w:pStyle w:val="Normal"/>
              <w:rPr/>
            </w:pPr>
            <w:r>
              <w:rPr>
                <w:color w:val="1F2933"/>
                <w:sz w:val="20"/>
                <w:szCs w:val="20"/>
              </w:rPr>
              <w:t>Often not</w:t>
            </w:r>
          </w:p>
        </w:tc>
        <w:tc>
          <w:tcPr>
            <w:tcW w:w="3691" w:type="dxa"/>
            <w:tcBorders>
              <w:top w:val="single" w:sz="2" w:space="0" w:color="C9C2AE"/>
              <w:start w:val="single" w:sz="2" w:space="0" w:color="C9C2AE"/>
              <w:bottom w:val="single" w:sz="2" w:space="0" w:color="C9C2AE"/>
              <w:end w:val="single" w:sz="2" w:space="0" w:color="C9C2AE"/>
            </w:tcBorders>
            <w:shd w:fill="F7F5EF" w:val="clear"/>
            <w:tcMar>
              <w:top w:w="90" w:type="dxa"/>
              <w:bottom w:w="90" w:type="dxa"/>
            </w:tcMar>
            <w:vAlign w:val="center"/>
          </w:tcPr>
          <w:p>
            <w:pPr>
              <w:pStyle w:val="Normal"/>
              <w:rPr/>
            </w:pPr>
            <w:r>
              <w:rPr>
                <w:color w:val="1F2933"/>
                <w:sz w:val="20"/>
                <w:szCs w:val="20"/>
              </w:rPr>
              <w:t>Yes — always reprocessable</w:t>
            </w:r>
          </w:p>
        </w:tc>
      </w:tr>
      <w:tr>
        <w:trPr/>
        <w:tc>
          <w:tcPr>
            <w:tcW w:w="2441"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Typical tools</w:t>
            </w:r>
          </w:p>
        </w:tc>
        <w:tc>
          <w:tcPr>
            <w:tcW w:w="3588"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Legacy engines</w:t>
            </w:r>
          </w:p>
        </w:tc>
        <w:tc>
          <w:tcPr>
            <w:tcW w:w="3691"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dbt + BigQuery / Snowflake</w:t>
            </w:r>
          </w:p>
        </w:tc>
      </w:tr>
    </w:tbl>
    <w:p>
      <w:pPr>
        <w:pStyle w:val="Normal"/>
        <w:spacing w:before="0" w:after="120"/>
        <w:rPr/>
      </w:pPr>
      <w:r>
        <w:rPr/>
      </w:r>
    </w:p>
    <w:p>
      <w:pPr>
        <w:pStyle w:val="Normal"/>
        <w:spacing w:lineRule="auto" w:line="288" w:before="0" w:after="160"/>
        <w:rPr/>
      </w:pPr>
      <w:r>
        <w:rPr/>
        <w:t>ETL: Extract → Transform (in an external engine) → Load.</w:t>
      </w:r>
    </w:p>
    <w:p>
      <w:pPr>
        <w:pStyle w:val="Normal"/>
        <w:spacing w:lineRule="auto" w:line="288" w:before="0" w:after="160"/>
        <w:rPr/>
      </w:pPr>
      <w:r>
        <w:rPr/>
        <w:t>ELT: Extract → Load (raw, straight into the warehouse) → Transform (inside the warehouse, with SQL or dbt).</w:t>
      </w:r>
    </w:p>
    <w:p>
      <w:pPr>
        <w:pStyle w:val="Heading2"/>
        <w:spacing w:before="300" w:after="120"/>
        <w:rPr/>
      </w:pPr>
      <w:r>
        <w:rPr>
          <w:b/>
          <w:bCs/>
        </w:rPr>
        <w:t>A simple pipeline pattern</w:t>
      </w:r>
    </w:p>
    <w:tbl>
      <w:tblPr>
        <w:tblW w:w="5000" w:type="pct"/>
        <w:jc w:val="start"/>
        <w:tblInd w:w="0" w:type="dxa"/>
        <w:tblLayout w:type="fixed"/>
        <w:tblCellMar>
          <w:top w:w="140" w:type="dxa"/>
          <w:start w:w="200" w:type="dxa"/>
          <w:bottom w:w="140" w:type="dxa"/>
          <w:end w:w="200" w:type="dxa"/>
        </w:tblCellMar>
      </w:tblPr>
      <w:tblGrid>
        <w:gridCol w:w="9720"/>
      </w:tblGrid>
      <w:tr>
        <w:trPr/>
        <w:tc>
          <w:tcPr>
            <w:tcW w:w="9720" w:type="dxa"/>
            <w:tcBorders>
              <w:top w:val="single" w:sz="4" w:space="0" w:color="D8D2C0"/>
              <w:start w:val="single" w:sz="4" w:space="0" w:color="D8D2C0"/>
              <w:bottom w:val="single" w:sz="4" w:space="0" w:color="D8D2C0"/>
              <w:end w:val="single" w:sz="4" w:space="0" w:color="D8D2C0"/>
            </w:tcBorders>
            <w:shd w:fill="F4F1E8" w:val="clear"/>
          </w:tcPr>
          <w:p>
            <w:pPr>
              <w:pStyle w:val="Normal"/>
              <w:spacing w:lineRule="auto" w:line="264" w:before="0" w:after="0"/>
              <w:rPr/>
            </w:pPr>
            <w:r>
              <w:rPr>
                <w:rFonts w:eastAsia="Consolas" w:cs="Consolas" w:ascii="Consolas" w:hAnsi="Consolas"/>
                <w:color w:val="3A3F33"/>
                <w:sz w:val="19"/>
                <w:szCs w:val="19"/>
              </w:rPr>
              <w:t>def extract(path): return pd.read_csv(path)</w:t>
            </w:r>
          </w:p>
          <w:p>
            <w:pPr>
              <w:pStyle w:val="Normal"/>
              <w:spacing w:lineRule="auto" w:line="264" w:before="0" w:after="0"/>
              <w:rPr/>
            </w:pPr>
            <w:r>
              <w:rPr>
                <w:rFonts w:eastAsia="Consolas" w:cs="Consolas" w:ascii="Consolas" w:hAnsi="Consolas"/>
                <w:color w:val="3A3F33"/>
                <w:sz w:val="19"/>
                <w:szCs w:val="19"/>
              </w:rPr>
              <w:t xml:space="preserve"> </w:t>
            </w:r>
          </w:p>
          <w:p>
            <w:pPr>
              <w:pStyle w:val="Normal"/>
              <w:spacing w:lineRule="auto" w:line="264" w:before="0" w:after="0"/>
              <w:rPr/>
            </w:pPr>
            <w:r>
              <w:rPr>
                <w:rFonts w:eastAsia="Consolas" w:cs="Consolas" w:ascii="Consolas" w:hAnsi="Consolas"/>
                <w:color w:val="3A3F33"/>
                <w:sz w:val="19"/>
                <w:szCs w:val="19"/>
              </w:rPr>
              <w:t>def transform(df):</w:t>
            </w:r>
          </w:p>
          <w:p>
            <w:pPr>
              <w:pStyle w:val="Normal"/>
              <w:spacing w:lineRule="auto" w:line="264" w:before="0" w:after="0"/>
              <w:rPr/>
            </w:pPr>
            <w:r>
              <w:rPr>
                <w:rFonts w:eastAsia="Consolas" w:cs="Consolas" w:ascii="Consolas" w:hAnsi="Consolas"/>
                <w:color w:val="3A3F33"/>
                <w:sz w:val="19"/>
                <w:szCs w:val="19"/>
              </w:rPr>
              <w:t xml:space="preserve">    </w:t>
            </w:r>
            <w:r>
              <w:rPr>
                <w:rFonts w:eastAsia="Consolas" w:cs="Consolas" w:ascii="Consolas" w:hAnsi="Consolas"/>
                <w:color w:val="3A3F33"/>
                <w:sz w:val="19"/>
                <w:szCs w:val="19"/>
              </w:rPr>
              <w:t>df["amount"] = df["amount"].fillna(0)</w:t>
            </w:r>
          </w:p>
          <w:p>
            <w:pPr>
              <w:pStyle w:val="Normal"/>
              <w:spacing w:lineRule="auto" w:line="264" w:before="0" w:after="0"/>
              <w:rPr/>
            </w:pPr>
            <w:r>
              <w:rPr>
                <w:rFonts w:eastAsia="Consolas" w:cs="Consolas" w:ascii="Consolas" w:hAnsi="Consolas"/>
                <w:color w:val="3A3F33"/>
                <w:sz w:val="19"/>
                <w:szCs w:val="19"/>
              </w:rPr>
              <w:t xml:space="preserve">    </w:t>
            </w:r>
            <w:r>
              <w:rPr>
                <w:rFonts w:eastAsia="Consolas" w:cs="Consolas" w:ascii="Consolas" w:hAnsi="Consolas"/>
                <w:color w:val="3A3F33"/>
                <w:sz w:val="19"/>
                <w:szCs w:val="19"/>
              </w:rPr>
              <w:t>return df.drop_duplicates(subset="order_id")</w:t>
            </w:r>
          </w:p>
          <w:p>
            <w:pPr>
              <w:pStyle w:val="Normal"/>
              <w:spacing w:lineRule="auto" w:line="264" w:before="0" w:after="0"/>
              <w:rPr/>
            </w:pPr>
            <w:r>
              <w:rPr>
                <w:rFonts w:eastAsia="Consolas" w:cs="Consolas" w:ascii="Consolas" w:hAnsi="Consolas"/>
                <w:color w:val="3A3F33"/>
                <w:sz w:val="19"/>
                <w:szCs w:val="19"/>
              </w:rPr>
              <w:t xml:space="preserve"> </w:t>
            </w:r>
          </w:p>
          <w:p>
            <w:pPr>
              <w:pStyle w:val="Normal"/>
              <w:spacing w:lineRule="auto" w:line="264" w:before="0" w:after="0"/>
              <w:rPr/>
            </w:pPr>
            <w:r>
              <w:rPr>
                <w:rFonts w:eastAsia="Consolas" w:cs="Consolas" w:ascii="Consolas" w:hAnsi="Consolas"/>
                <w:color w:val="3A3F33"/>
                <w:sz w:val="19"/>
                <w:szCs w:val="19"/>
              </w:rPr>
              <w:t>def load(df, path): df.to_csv(path, index=False)</w:t>
            </w:r>
          </w:p>
        </w:tc>
      </w:tr>
    </w:tbl>
    <w:p>
      <w:pPr>
        <w:pStyle w:val="Heading2"/>
        <w:spacing w:before="300" w:after="120"/>
        <w:rPr/>
      </w:pPr>
      <w:r>
        <w:rPr>
          <w:b/>
          <w:bCs/>
        </w:rPr>
        <w:t>Orchestration — the Airflow mental model</w:t>
      </w:r>
    </w:p>
    <w:p>
      <w:pPr>
        <w:pStyle w:val="Normal"/>
        <w:spacing w:lineRule="auto" w:line="288" w:before="0" w:after="160"/>
        <w:rPr/>
      </w:pPr>
      <w:r>
        <w:rPr/>
        <w:t>A DAG is just tasks plus dependencies, with zero circular loops allowed. Airflow (or Cloud Composer) handles the boring-but-critical part: scheduling, retries, and alerting when something breaks at 3am.</w:t>
      </w:r>
    </w:p>
    <w:tbl>
      <w:tblPr>
        <w:tblW w:w="5000" w:type="pct"/>
        <w:jc w:val="start"/>
        <w:tblInd w:w="0" w:type="dxa"/>
        <w:tblLayout w:type="fixed"/>
        <w:tblCellMar>
          <w:top w:w="140" w:type="dxa"/>
          <w:start w:w="200" w:type="dxa"/>
          <w:bottom w:w="140" w:type="dxa"/>
          <w:end w:w="200" w:type="dxa"/>
        </w:tblCellMar>
      </w:tblPr>
      <w:tblGrid>
        <w:gridCol w:w="9720"/>
      </w:tblGrid>
      <w:tr>
        <w:trPr/>
        <w:tc>
          <w:tcPr>
            <w:tcW w:w="9720" w:type="dxa"/>
            <w:tcBorders>
              <w:top w:val="single" w:sz="4" w:space="0" w:color="D8D2C0"/>
              <w:start w:val="single" w:sz="4" w:space="0" w:color="D8D2C0"/>
              <w:bottom w:val="single" w:sz="4" w:space="0" w:color="D8D2C0"/>
              <w:end w:val="single" w:sz="4" w:space="0" w:color="D8D2C0"/>
            </w:tcBorders>
            <w:shd w:fill="F4F1E8" w:val="clear"/>
          </w:tcPr>
          <w:p>
            <w:pPr>
              <w:pStyle w:val="Normal"/>
              <w:spacing w:lineRule="auto" w:line="264" w:before="0" w:after="0"/>
              <w:rPr/>
            </w:pPr>
            <w:r>
              <w:rPr>
                <w:rFonts w:eastAsia="Consolas" w:cs="Consolas" w:ascii="Consolas" w:hAnsi="Consolas"/>
                <w:color w:val="3A3F33"/>
                <w:sz w:val="19"/>
                <w:szCs w:val="19"/>
              </w:rPr>
              <w:t>extract_task &gt;&gt; transform_task &gt;&gt; load_task</w:t>
            </w:r>
          </w:p>
        </w:tc>
      </w:tr>
    </w:tbl>
    <w:p>
      <w:pPr>
        <w:pStyle w:val="Normal"/>
        <w:spacing w:lineRule="auto" w:line="288" w:before="0" w:after="160"/>
        <w:rPr/>
      </w:pPr>
      <w:r>
        <w:rPr/>
        <w:t>dbt fits into the ELT side specifically: you write transformations as plain SQL SELECT statements, and dbt figures out the dependency graph and runs data-quality tests like unique and not_null for you.</w:t>
      </w:r>
    </w:p>
    <w:tbl>
      <w:tblPr>
        <w:tblW w:w="5000" w:type="pct"/>
        <w:jc w:val="start"/>
        <w:tblInd w:w="0" w:type="dxa"/>
        <w:tblLayout w:type="fixed"/>
        <w:tblCellMar>
          <w:top w:w="140" w:type="dxa"/>
          <w:start w:w="220" w:type="dxa"/>
          <w:bottom w:w="140" w:type="dxa"/>
          <w:end w:w="220" w:type="dxa"/>
        </w:tblCellMar>
      </w:tblPr>
      <w:tblGrid>
        <w:gridCol w:w="9720"/>
      </w:tblGrid>
      <w:tr>
        <w:trPr/>
        <w:tc>
          <w:tcPr>
            <w:tcW w:w="9720" w:type="dxa"/>
            <w:tcBorders>
              <w:top w:val="single" w:sz="4" w:space="0" w:color="E8C87E"/>
              <w:start w:val="single" w:sz="24" w:space="0" w:color="2E6F5E"/>
              <w:bottom w:val="single" w:sz="4" w:space="0" w:color="E8C87E"/>
              <w:end w:val="single" w:sz="4" w:space="0" w:color="E8C87E"/>
            </w:tcBorders>
            <w:shd w:fill="FFF6E5" w:val="clear"/>
          </w:tcPr>
          <w:p>
            <w:pPr>
              <w:pStyle w:val="Normal"/>
              <w:spacing w:before="0" w:after="40"/>
              <w:rPr/>
            </w:pPr>
            <w:r>
              <w:rPr>
                <w:b/>
                <w:bCs/>
                <w:color w:val="2E6F5E"/>
                <w:sz w:val="19"/>
                <w:szCs w:val="19"/>
              </w:rPr>
              <w:t>KEY IDEA</w:t>
            </w:r>
          </w:p>
          <w:p>
            <w:pPr>
              <w:pStyle w:val="Normal"/>
              <w:spacing w:lineRule="auto" w:line="276" w:before="0" w:after="0"/>
              <w:rPr/>
            </w:pPr>
            <w:r>
              <w:rPr>
                <w:i/>
                <w:iCs/>
                <w:color w:val="1F2933"/>
                <w:sz w:val="21"/>
                <w:szCs w:val="21"/>
              </w:rPr>
              <w:t>Modern stacks favor ELT — load raw data cheaply, transform with the warehouse's own compute, and always keep the raw copy around for when someone inevitably asks "can we reprocess this."</w:t>
            </w:r>
          </w:p>
        </w:tc>
      </w:tr>
    </w:tbl>
    <w:p>
      <w:pPr>
        <w:pStyle w:val="Normal"/>
        <w:spacing w:before="0" w:after="120"/>
        <w:rPr/>
      </w:pPr>
      <w:r>
        <w:rPr/>
      </w:r>
    </w:p>
    <w:p>
      <w:pPr>
        <w:pStyle w:val="Heading2"/>
        <w:spacing w:before="300" w:after="120"/>
        <w:rPr/>
      </w:pPr>
      <w:r>
        <w:rPr>
          <w:b/>
          <w:bCs/>
        </w:rPr>
        <w:t>Common mistakes</w:t>
      </w:r>
    </w:p>
    <w:p>
      <w:pPr>
        <w:pStyle w:val="ListParagraph"/>
        <w:numPr>
          <w:ilvl w:val="0"/>
          <w:numId w:val="2"/>
        </w:numPr>
        <w:spacing w:lineRule="auto" w:line="276" w:before="0" w:after="80"/>
        <w:rPr/>
      </w:pPr>
      <w:r>
        <w:rPr/>
        <w:t>Transforming data and throwing away the raw version — then having no way to fix a bug retroactively.</w:t>
      </w:r>
    </w:p>
    <w:p>
      <w:pPr>
        <w:pStyle w:val="ListParagraph"/>
        <w:numPr>
          <w:ilvl w:val="0"/>
          <w:numId w:val="2"/>
        </w:numPr>
        <w:spacing w:lineRule="auto" w:line="276" w:before="0" w:after="80"/>
        <w:rPr/>
      </w:pPr>
      <w:r>
        <w:rPr/>
        <w:t>Building a DAG with a hidden circular dependency and being confused why it won't schedule.</w:t>
      </w:r>
    </w:p>
    <w:p>
      <w:pPr>
        <w:pStyle w:val="ListParagraph"/>
        <w:numPr>
          <w:ilvl w:val="0"/>
          <w:numId w:val="2"/>
        </w:numPr>
        <w:spacing w:lineRule="auto" w:line="276" w:before="0" w:after="80"/>
        <w:rPr/>
      </w:pPr>
      <w:r>
        <w:rPr/>
        <w:t>No retries, no alerting — the pipeline fails silently and nobody notices for three days.</w:t>
      </w:r>
    </w:p>
    <w:p>
      <w:pPr>
        <w:pStyle w:val="Normal"/>
        <w:rPr/>
      </w:pPr>
      <w:r>
        <w:rPr/>
      </w:r>
      <w:r>
        <w:br w:type="page"/>
      </w:r>
    </w:p>
    <w:p>
      <w:pPr>
        <w:pStyle w:val="Heading1"/>
        <w:spacing w:before="0" w:after="200"/>
        <w:rPr/>
      </w:pPr>
      <w:r>
        <w:rPr>
          <w:b/>
          <w:bCs/>
        </w:rPr>
        <w:t>6. Data Warehousing</w:t>
      </w:r>
    </w:p>
    <w:p>
      <w:pPr>
        <w:pStyle w:val="Normal"/>
        <w:spacing w:lineRule="auto" w:line="288" w:before="0" w:after="160"/>
        <w:rPr/>
      </w:pPr>
      <w:r>
        <w:rPr/>
        <w:t>This is the part where "can I even query this without falling asleep waiting" gets decided.</w:t>
      </w:r>
    </w:p>
    <w:p>
      <w:pPr>
        <w:pStyle w:val="Heading2"/>
        <w:spacing w:before="300" w:after="120"/>
        <w:rPr/>
      </w:pPr>
      <w:r>
        <w:rPr>
          <w:b/>
          <w:bCs/>
        </w:rPr>
        <w:t>OLTP vs. OLAP</w:t>
      </w:r>
    </w:p>
    <w:tbl>
      <w:tblPr>
        <w:tblW w:w="5000" w:type="pct"/>
        <w:jc w:val="start"/>
        <w:tblInd w:w="0" w:type="dxa"/>
        <w:tblLayout w:type="fixed"/>
        <w:tblCellMar>
          <w:top w:w="100" w:type="dxa"/>
          <w:start w:w="120" w:type="dxa"/>
          <w:bottom w:w="100" w:type="dxa"/>
          <w:end w:w="120" w:type="dxa"/>
        </w:tblCellMar>
      </w:tblPr>
      <w:tblGrid>
        <w:gridCol w:w="2441"/>
        <w:gridCol w:w="3639"/>
        <w:gridCol w:w="3640"/>
      </w:tblGrid>
      <w:tr>
        <w:trPr>
          <w:tblHeader w:val="true"/>
        </w:trPr>
        <w:tc>
          <w:tcPr>
            <w:tcW w:w="2441" w:type="dxa"/>
            <w:tcBorders>
              <w:top w:val="single" w:sz="2" w:space="0" w:color="C9C2AE"/>
              <w:start w:val="single" w:sz="2" w:space="0" w:color="C9C2AE"/>
              <w:bottom w:val="single" w:sz="2" w:space="0" w:color="C9C2AE"/>
              <w:end w:val="single" w:sz="2" w:space="0" w:color="C9C2AE"/>
            </w:tcBorders>
            <w:shd w:fill="2E6F5E" w:val="clear"/>
            <w:vAlign w:val="center"/>
          </w:tcPr>
          <w:p>
            <w:pPr>
              <w:pStyle w:val="Normal"/>
              <w:rPr/>
            </w:pPr>
            <w:r>
              <w:rPr/>
            </w:r>
          </w:p>
        </w:tc>
        <w:tc>
          <w:tcPr>
            <w:tcW w:w="3639" w:type="dxa"/>
            <w:tcBorders>
              <w:top w:val="single" w:sz="2" w:space="0" w:color="C9C2AE"/>
              <w:start w:val="single" w:sz="2" w:space="0" w:color="C9C2AE"/>
              <w:bottom w:val="single" w:sz="2" w:space="0" w:color="C9C2AE"/>
              <w:end w:val="single" w:sz="2" w:space="0" w:color="C9C2AE"/>
            </w:tcBorders>
            <w:shd w:fill="2E6F5E" w:val="clear"/>
            <w:vAlign w:val="center"/>
          </w:tcPr>
          <w:p>
            <w:pPr>
              <w:pStyle w:val="Normal"/>
              <w:rPr/>
            </w:pPr>
            <w:r>
              <w:rPr>
                <w:b/>
                <w:bCs/>
                <w:color w:val="FFFFFF"/>
                <w:sz w:val="20"/>
                <w:szCs w:val="20"/>
              </w:rPr>
              <w:t>OLTP</w:t>
            </w:r>
          </w:p>
        </w:tc>
        <w:tc>
          <w:tcPr>
            <w:tcW w:w="3640" w:type="dxa"/>
            <w:tcBorders>
              <w:top w:val="single" w:sz="2" w:space="0" w:color="C9C2AE"/>
              <w:start w:val="single" w:sz="2" w:space="0" w:color="C9C2AE"/>
              <w:bottom w:val="single" w:sz="2" w:space="0" w:color="C9C2AE"/>
              <w:end w:val="single" w:sz="2" w:space="0" w:color="C9C2AE"/>
            </w:tcBorders>
            <w:shd w:fill="2E6F5E" w:val="clear"/>
            <w:vAlign w:val="center"/>
          </w:tcPr>
          <w:p>
            <w:pPr>
              <w:pStyle w:val="Normal"/>
              <w:rPr/>
            </w:pPr>
            <w:r>
              <w:rPr>
                <w:b/>
                <w:bCs/>
                <w:color w:val="FFFFFF"/>
                <w:sz w:val="20"/>
                <w:szCs w:val="20"/>
              </w:rPr>
              <w:t>OLAP</w:t>
            </w:r>
          </w:p>
        </w:tc>
      </w:tr>
      <w:tr>
        <w:trPr/>
        <w:tc>
          <w:tcPr>
            <w:tcW w:w="2441"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Purpose</w:t>
            </w:r>
          </w:p>
        </w:tc>
        <w:tc>
          <w:tcPr>
            <w:tcW w:w="3639"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Run the business (transactions)</w:t>
            </w:r>
          </w:p>
        </w:tc>
        <w:tc>
          <w:tcPr>
            <w:tcW w:w="3640"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Analyze the business (reporting)</w:t>
            </w:r>
          </w:p>
        </w:tc>
      </w:tr>
      <w:tr>
        <w:trPr/>
        <w:tc>
          <w:tcPr>
            <w:tcW w:w="2441" w:type="dxa"/>
            <w:tcBorders>
              <w:top w:val="single" w:sz="2" w:space="0" w:color="C9C2AE"/>
              <w:start w:val="single" w:sz="2" w:space="0" w:color="C9C2AE"/>
              <w:bottom w:val="single" w:sz="2" w:space="0" w:color="C9C2AE"/>
              <w:end w:val="single" w:sz="2" w:space="0" w:color="C9C2AE"/>
            </w:tcBorders>
            <w:shd w:fill="F7F5EF" w:val="clear"/>
            <w:tcMar>
              <w:top w:w="90" w:type="dxa"/>
              <w:bottom w:w="90" w:type="dxa"/>
            </w:tcMar>
            <w:vAlign w:val="center"/>
          </w:tcPr>
          <w:p>
            <w:pPr>
              <w:pStyle w:val="Normal"/>
              <w:rPr/>
            </w:pPr>
            <w:r>
              <w:rPr>
                <w:color w:val="1F2933"/>
                <w:sz w:val="20"/>
                <w:szCs w:val="20"/>
              </w:rPr>
              <w:t>Query shape</w:t>
            </w:r>
          </w:p>
        </w:tc>
        <w:tc>
          <w:tcPr>
            <w:tcW w:w="3639" w:type="dxa"/>
            <w:tcBorders>
              <w:top w:val="single" w:sz="2" w:space="0" w:color="C9C2AE"/>
              <w:start w:val="single" w:sz="2" w:space="0" w:color="C9C2AE"/>
              <w:bottom w:val="single" w:sz="2" w:space="0" w:color="C9C2AE"/>
              <w:end w:val="single" w:sz="2" w:space="0" w:color="C9C2AE"/>
            </w:tcBorders>
            <w:shd w:fill="F7F5EF" w:val="clear"/>
            <w:tcMar>
              <w:top w:w="90" w:type="dxa"/>
              <w:bottom w:w="90" w:type="dxa"/>
            </w:tcMar>
            <w:vAlign w:val="center"/>
          </w:tcPr>
          <w:p>
            <w:pPr>
              <w:pStyle w:val="Normal"/>
              <w:rPr/>
            </w:pPr>
            <w:r>
              <w:rPr>
                <w:color w:val="1F2933"/>
                <w:sz w:val="20"/>
                <w:szCs w:val="20"/>
              </w:rPr>
              <w:t>Many small reads/writes</w:t>
            </w:r>
          </w:p>
        </w:tc>
        <w:tc>
          <w:tcPr>
            <w:tcW w:w="3640" w:type="dxa"/>
            <w:tcBorders>
              <w:top w:val="single" w:sz="2" w:space="0" w:color="C9C2AE"/>
              <w:start w:val="single" w:sz="2" w:space="0" w:color="C9C2AE"/>
              <w:bottom w:val="single" w:sz="2" w:space="0" w:color="C9C2AE"/>
              <w:end w:val="single" w:sz="2" w:space="0" w:color="C9C2AE"/>
            </w:tcBorders>
            <w:shd w:fill="F7F5EF" w:val="clear"/>
            <w:tcMar>
              <w:top w:w="90" w:type="dxa"/>
              <w:bottom w:w="90" w:type="dxa"/>
            </w:tcMar>
            <w:vAlign w:val="center"/>
          </w:tcPr>
          <w:p>
            <w:pPr>
              <w:pStyle w:val="Normal"/>
              <w:rPr/>
            </w:pPr>
            <w:r>
              <w:rPr>
                <w:color w:val="1F2933"/>
                <w:sz w:val="20"/>
                <w:szCs w:val="20"/>
              </w:rPr>
              <w:t>Few large scans over history</w:t>
            </w:r>
          </w:p>
        </w:tc>
      </w:tr>
    </w:tbl>
    <w:p>
      <w:pPr>
        <w:pStyle w:val="Normal"/>
        <w:spacing w:before="0" w:after="120"/>
        <w:rPr/>
      </w:pPr>
      <w:r>
        <w:rPr/>
      </w:r>
    </w:p>
    <w:p>
      <w:pPr>
        <w:pStyle w:val="Heading2"/>
        <w:spacing w:before="300" w:after="120"/>
        <w:rPr/>
      </w:pPr>
      <w:r>
        <w:rPr>
          <w:b/>
          <w:bCs/>
        </w:rPr>
        <w:t>Star schema — the default modeling pattern</w:t>
      </w:r>
    </w:p>
    <w:p>
      <w:pPr>
        <w:pStyle w:val="Normal"/>
        <w:spacing w:lineRule="auto" w:line="288" w:before="0" w:after="160"/>
        <w:rPr/>
      </w:pPr>
      <w:r>
        <w:rPr/>
        <w:t>A fact table holds the measurable events (a sale, an amount). Dimension tables hold the descriptive context around it (which customer, which product, which date). A snowflake schema is the same idea but with dimensions normalized further into sub-tables — more joins, less redundancy, more headache.</w:t>
      </w:r>
    </w:p>
    <w:tbl>
      <w:tblPr>
        <w:tblW w:w="5000" w:type="pct"/>
        <w:jc w:val="start"/>
        <w:tblInd w:w="0" w:type="dxa"/>
        <w:tblLayout w:type="fixed"/>
        <w:tblCellMar>
          <w:top w:w="140" w:type="dxa"/>
          <w:start w:w="200" w:type="dxa"/>
          <w:bottom w:w="140" w:type="dxa"/>
          <w:end w:w="200" w:type="dxa"/>
        </w:tblCellMar>
      </w:tblPr>
      <w:tblGrid>
        <w:gridCol w:w="9720"/>
      </w:tblGrid>
      <w:tr>
        <w:trPr/>
        <w:tc>
          <w:tcPr>
            <w:tcW w:w="9720" w:type="dxa"/>
            <w:tcBorders>
              <w:top w:val="single" w:sz="4" w:space="0" w:color="D8D2C0"/>
              <w:start w:val="single" w:sz="4" w:space="0" w:color="D8D2C0"/>
              <w:bottom w:val="single" w:sz="4" w:space="0" w:color="D8D2C0"/>
              <w:end w:val="single" w:sz="4" w:space="0" w:color="D8D2C0"/>
            </w:tcBorders>
            <w:shd w:fill="F4F1E8" w:val="clear"/>
          </w:tcPr>
          <w:p>
            <w:pPr>
              <w:pStyle w:val="Normal"/>
              <w:spacing w:lineRule="auto" w:line="264" w:before="0" w:after="0"/>
              <w:rPr/>
            </w:pPr>
            <w:r>
              <w:rPr>
                <w:rFonts w:eastAsia="Consolas" w:cs="Consolas" w:ascii="Consolas" w:hAnsi="Consolas"/>
                <w:color w:val="3A3F33"/>
                <w:sz w:val="19"/>
                <w:szCs w:val="19"/>
              </w:rPr>
              <w:t xml:space="preserve">                </w:t>
            </w:r>
            <w:r>
              <w:rPr>
                <w:rFonts w:eastAsia="Consolas" w:cs="Consolas" w:ascii="Consolas" w:hAnsi="Consolas"/>
                <w:color w:val="3A3F33"/>
                <w:sz w:val="19"/>
                <w:szCs w:val="19"/>
              </w:rPr>
              <w:t>dim_date</w:t>
            </w:r>
          </w:p>
          <w:p>
            <w:pPr>
              <w:pStyle w:val="Normal"/>
              <w:spacing w:lineRule="auto" w:line="264" w:before="0" w:after="0"/>
              <w:rPr/>
            </w:pPr>
            <w:r>
              <w:rPr>
                <w:rFonts w:eastAsia="Consolas" w:cs="Consolas" w:ascii="Consolas" w:hAnsi="Consolas"/>
                <w:color w:val="3A3F33"/>
                <w:sz w:val="19"/>
                <w:szCs w:val="19"/>
              </w:rPr>
              <w:t xml:space="preserve">                    </w:t>
            </w:r>
            <w:r>
              <w:rPr>
                <w:rFonts w:eastAsia="Consolas" w:cs="Consolas" w:ascii="Consolas" w:hAnsi="Consolas"/>
                <w:color w:val="3A3F33"/>
                <w:sz w:val="19"/>
                <w:szCs w:val="19"/>
              </w:rPr>
              <w:t>|</w:t>
            </w:r>
          </w:p>
          <w:p>
            <w:pPr>
              <w:pStyle w:val="Normal"/>
              <w:spacing w:lineRule="auto" w:line="264" w:before="0" w:after="0"/>
              <w:rPr/>
            </w:pPr>
            <w:r>
              <w:rPr>
                <w:rFonts w:eastAsia="Consolas" w:cs="Consolas" w:ascii="Consolas" w:hAnsi="Consolas"/>
                <w:color w:val="3A3F33"/>
                <w:sz w:val="19"/>
                <w:szCs w:val="19"/>
              </w:rPr>
              <w:t>dim_customer  ---  fact_sales  ---  dim_product</w:t>
            </w:r>
          </w:p>
        </w:tc>
      </w:tr>
    </w:tbl>
    <w:p>
      <w:pPr>
        <w:pStyle w:val="Heading2"/>
        <w:spacing w:before="300" w:after="120"/>
        <w:rPr/>
      </w:pPr>
      <w:r>
        <w:rPr>
          <w:b/>
          <w:bCs/>
        </w:rPr>
        <w:t>Lake vs. warehouse vs. lakehouse</w:t>
      </w:r>
    </w:p>
    <w:p>
      <w:pPr>
        <w:pStyle w:val="ListParagraph"/>
        <w:numPr>
          <w:ilvl w:val="0"/>
          <w:numId w:val="2"/>
        </w:numPr>
        <w:spacing w:lineRule="auto" w:line="276" w:before="0" w:after="80"/>
        <w:rPr/>
      </w:pPr>
      <w:r>
        <w:rPr/>
        <w:t>Data Lake — raw, any format, cheap storage (Cloud Storage / S3)</w:t>
      </w:r>
    </w:p>
    <w:p>
      <w:pPr>
        <w:pStyle w:val="ListParagraph"/>
        <w:numPr>
          <w:ilvl w:val="0"/>
          <w:numId w:val="2"/>
        </w:numPr>
        <w:spacing w:lineRule="auto" w:line="276" w:before="0" w:after="80"/>
        <w:rPr/>
      </w:pPr>
      <w:r>
        <w:rPr/>
        <w:t>Data Warehouse — structured, modeled, fast analytical queries (BigQuery / Snowflake)</w:t>
      </w:r>
    </w:p>
    <w:p>
      <w:pPr>
        <w:pStyle w:val="ListParagraph"/>
        <w:numPr>
          <w:ilvl w:val="0"/>
          <w:numId w:val="2"/>
        </w:numPr>
        <w:spacing w:lineRule="auto" w:line="276" w:before="0" w:after="80"/>
        <w:rPr/>
      </w:pPr>
      <w:r>
        <w:rPr/>
        <w:t>Lakehouse — lake-style storage with warehouse-style querying bolted on top</w:t>
      </w:r>
    </w:p>
    <w:p>
      <w:pPr>
        <w:pStyle w:val="Heading2"/>
        <w:spacing w:before="300" w:after="120"/>
        <w:rPr/>
      </w:pPr>
      <w:r>
        <w:rPr>
          <w:b/>
          <w:bCs/>
        </w:rPr>
        <w:t>Partitioning and clustering</w:t>
      </w:r>
    </w:p>
    <w:p>
      <w:pPr>
        <w:pStyle w:val="Normal"/>
        <w:spacing w:lineRule="auto" w:line="288" w:before="0" w:after="160"/>
        <w:rPr/>
      </w:pPr>
      <w:r>
        <w:rPr/>
        <w:t>Partition by date so a query only scans the relevant date range instead of the entire table's history. Cluster by a high-cardinality column (like customer_id) so data is sorted within each partition for faster filtering.</w:t>
      </w:r>
    </w:p>
    <w:tbl>
      <w:tblPr>
        <w:tblW w:w="5000" w:type="pct"/>
        <w:jc w:val="start"/>
        <w:tblInd w:w="0" w:type="dxa"/>
        <w:tblLayout w:type="fixed"/>
        <w:tblCellMar>
          <w:top w:w="140" w:type="dxa"/>
          <w:start w:w="200" w:type="dxa"/>
          <w:bottom w:w="140" w:type="dxa"/>
          <w:end w:w="200" w:type="dxa"/>
        </w:tblCellMar>
      </w:tblPr>
      <w:tblGrid>
        <w:gridCol w:w="9720"/>
      </w:tblGrid>
      <w:tr>
        <w:trPr/>
        <w:tc>
          <w:tcPr>
            <w:tcW w:w="9720" w:type="dxa"/>
            <w:tcBorders>
              <w:top w:val="single" w:sz="4" w:space="0" w:color="E8C87E"/>
              <w:start w:val="single" w:sz="24" w:space="0" w:color="2E6F5E"/>
              <w:bottom w:val="single" w:sz="4" w:space="0" w:color="000000"/>
              <w:end w:val="single" w:sz="4" w:space="0" w:color="E8C87E"/>
            </w:tcBorders>
            <w:shd w:fill="F4F1E8" w:val="clear"/>
          </w:tcPr>
          <w:p>
            <w:pPr>
              <w:pStyle w:val="Normal"/>
              <w:spacing w:lineRule="auto" w:line="264" w:before="0" w:after="0"/>
              <w:rPr/>
            </w:pPr>
            <w:r>
              <w:rPr>
                <w:rFonts w:eastAsia="Consolas" w:cs="Consolas" w:ascii="Consolas" w:hAnsi="Consolas"/>
                <w:color w:val="3A3F33"/>
                <w:sz w:val="19"/>
                <w:szCs w:val="19"/>
              </w:rPr>
              <w:t>CREATE TABLE fact_orders</w:t>
            </w:r>
          </w:p>
          <w:p>
            <w:pPr>
              <w:pStyle w:val="Normal"/>
              <w:spacing w:lineRule="auto" w:line="264" w:before="0" w:after="0"/>
              <w:rPr/>
            </w:pPr>
            <w:r>
              <w:rPr>
                <w:rFonts w:eastAsia="Consolas" w:cs="Consolas" w:ascii="Consolas" w:hAnsi="Consolas"/>
                <w:color w:val="3A3F33"/>
                <w:sz w:val="19"/>
                <w:szCs w:val="19"/>
              </w:rPr>
              <w:t>PARTITION BY DATE(order_date)</w:t>
            </w:r>
          </w:p>
          <w:p>
            <w:pPr>
              <w:pStyle w:val="Normal"/>
              <w:spacing w:lineRule="auto" w:line="264" w:before="0" w:after="0"/>
              <w:rPr/>
            </w:pPr>
            <w:r>
              <w:rPr>
                <w:rFonts w:eastAsia="Consolas" w:cs="Consolas" w:ascii="Consolas" w:hAnsi="Consolas"/>
                <w:color w:val="3A3F33"/>
                <w:sz w:val="19"/>
                <w:szCs w:val="19"/>
              </w:rPr>
              <w:t>CLUSTER BY customer_id</w:t>
            </w:r>
          </w:p>
          <w:p>
            <w:pPr>
              <w:pStyle w:val="Normal"/>
              <w:spacing w:lineRule="auto" w:line="264" w:before="0" w:after="0"/>
              <w:rPr/>
            </w:pPr>
            <w:r>
              <w:rPr>
                <w:rFonts w:eastAsia="Consolas" w:cs="Consolas" w:ascii="Consolas" w:hAnsi="Consolas"/>
                <w:color w:val="3A3F33"/>
                <w:sz w:val="19"/>
                <w:szCs w:val="19"/>
              </w:rPr>
              <w:t>AS SELECT * FROM staging.orders;</w:t>
            </w:r>
          </w:p>
        </w:tc>
      </w:tr>
      <w:tr>
        <w:trPr/>
        <w:tc>
          <w:tcPr>
            <w:tcW w:w="9720" w:type="dxa"/>
            <w:tcBorders>
              <w:top w:val="single" w:sz="4" w:space="0" w:color="000000"/>
              <w:start w:val="single" w:sz="24" w:space="0" w:color="2E6F5E"/>
              <w:bottom w:val="single" w:sz="4" w:space="0" w:color="E8C87E"/>
              <w:end w:val="single" w:sz="4" w:space="0" w:color="E8C87E"/>
            </w:tcBorders>
            <w:shd w:fill="FFF6E5" w:val="clear"/>
            <w:tcMar>
              <w:start w:w="220" w:type="dxa"/>
              <w:end w:w="220" w:type="dxa"/>
            </w:tcMar>
          </w:tcPr>
          <w:p>
            <w:pPr>
              <w:pStyle w:val="Normal"/>
              <w:spacing w:before="0" w:after="40"/>
              <w:rPr/>
            </w:pPr>
            <w:r>
              <w:rPr>
                <w:b/>
                <w:bCs/>
                <w:color w:val="2E6F5E"/>
                <w:sz w:val="19"/>
                <w:szCs w:val="19"/>
              </w:rPr>
              <w:t>KEY IDEA</w:t>
            </w:r>
          </w:p>
          <w:p>
            <w:pPr>
              <w:pStyle w:val="Normal"/>
              <w:spacing w:lineRule="auto" w:line="276" w:before="0" w:after="0"/>
              <w:rPr/>
            </w:pPr>
            <w:r>
              <w:rPr>
                <w:i/>
                <w:iCs/>
                <w:color w:val="1F2933"/>
                <w:sz w:val="21"/>
                <w:szCs w:val="21"/>
              </w:rPr>
              <w:t>Star schema plus partitioning/clustering equals fast, cheap analytical queries at scale. Get the modeling wrong and every query becomes a full table scan — and a full table scan on billions of rows is not a fun way to spend a Tuesday.</w:t>
            </w:r>
          </w:p>
        </w:tc>
      </w:tr>
    </w:tbl>
    <w:p>
      <w:pPr>
        <w:pStyle w:val="Normal"/>
        <w:spacing w:before="0" w:after="120"/>
        <w:rPr/>
      </w:pPr>
      <w:r>
        <w:rPr/>
      </w:r>
    </w:p>
    <w:p>
      <w:pPr>
        <w:pStyle w:val="Heading2"/>
        <w:spacing w:before="300" w:after="120"/>
        <w:rPr/>
      </w:pPr>
      <w:r>
        <w:rPr>
          <w:b/>
          <w:bCs/>
        </w:rPr>
        <w:t>Common mistakes</w:t>
      </w:r>
    </w:p>
    <w:p>
      <w:pPr>
        <w:pStyle w:val="ListParagraph"/>
        <w:numPr>
          <w:ilvl w:val="0"/>
          <w:numId w:val="2"/>
        </w:numPr>
        <w:spacing w:lineRule="auto" w:line="276" w:before="0" w:after="80"/>
        <w:rPr/>
      </w:pPr>
      <w:r>
        <w:rPr/>
        <w:t>Not partitioning a huge fact table, so every query scans the entire history by default.</w:t>
      </w:r>
    </w:p>
    <w:p>
      <w:pPr>
        <w:pStyle w:val="ListParagraph"/>
        <w:numPr>
          <w:ilvl w:val="0"/>
          <w:numId w:val="2"/>
        </w:numPr>
        <w:spacing w:lineRule="auto" w:line="276" w:before="0" w:after="80"/>
        <w:rPr/>
      </w:pPr>
      <w:r>
        <w:rPr/>
        <w:t>Over-normalizing into a deep snowflake schema when a simpler star would've been fine.</w:t>
      </w:r>
    </w:p>
    <w:p>
      <w:pPr>
        <w:pStyle w:val="ListParagraph"/>
        <w:numPr>
          <w:ilvl w:val="0"/>
          <w:numId w:val="2"/>
        </w:numPr>
        <w:spacing w:lineRule="auto" w:line="276" w:before="0" w:after="80"/>
        <w:rPr/>
      </w:pPr>
      <w:r>
        <w:rPr/>
        <w:t>Mixing OLTP and OLAP workloads on the same database and wondering why both are slow.</w:t>
      </w:r>
    </w:p>
    <w:p>
      <w:pPr>
        <w:pStyle w:val="Normal"/>
        <w:rPr/>
      </w:pPr>
      <w:r>
        <w:rPr/>
      </w:r>
      <w:r>
        <w:br w:type="page"/>
      </w:r>
    </w:p>
    <w:p>
      <w:pPr>
        <w:pStyle w:val="Heading1"/>
        <w:spacing w:before="0" w:after="200"/>
        <w:rPr/>
      </w:pPr>
      <w:r>
        <w:rPr>
          <w:b/>
          <w:bCs/>
        </w:rPr>
        <w:t>7. Data Formats</w:t>
      </w:r>
    </w:p>
    <w:p>
      <w:pPr>
        <w:pStyle w:val="Normal"/>
        <w:spacing w:lineRule="auto" w:line="288" w:before="0" w:after="160"/>
        <w:rPr/>
      </w:pPr>
      <w:r>
        <w:rPr/>
        <w:t>Picking the right file format is one of those decisions that seems trivial until your pipeline is slow and your storage bill is weird, and it turns out it was the format the whole time.</w:t>
      </w:r>
    </w:p>
    <w:tbl>
      <w:tblPr>
        <w:tblW w:w="5000" w:type="pct"/>
        <w:jc w:val="start"/>
        <w:tblInd w:w="0" w:type="dxa"/>
        <w:tblLayout w:type="fixed"/>
        <w:tblCellMar>
          <w:top w:w="100" w:type="dxa"/>
          <w:start w:w="120" w:type="dxa"/>
          <w:bottom w:w="100" w:type="dxa"/>
          <w:end w:w="120" w:type="dxa"/>
        </w:tblCellMar>
      </w:tblPr>
      <w:tblGrid>
        <w:gridCol w:w="1871"/>
        <w:gridCol w:w="2287"/>
        <w:gridCol w:w="2183"/>
        <w:gridCol w:w="3379"/>
      </w:tblGrid>
      <w:tr>
        <w:trPr>
          <w:tblHeader w:val="true"/>
        </w:trPr>
        <w:tc>
          <w:tcPr>
            <w:tcW w:w="1871" w:type="dxa"/>
            <w:tcBorders>
              <w:top w:val="single" w:sz="2" w:space="0" w:color="C9C2AE"/>
              <w:start w:val="single" w:sz="2" w:space="0" w:color="C9C2AE"/>
              <w:bottom w:val="single" w:sz="2" w:space="0" w:color="C9C2AE"/>
              <w:end w:val="single" w:sz="2" w:space="0" w:color="C9C2AE"/>
            </w:tcBorders>
            <w:shd w:fill="2E6F5E" w:val="clear"/>
            <w:vAlign w:val="center"/>
          </w:tcPr>
          <w:p>
            <w:pPr>
              <w:pStyle w:val="Normal"/>
              <w:rPr/>
            </w:pPr>
            <w:r>
              <w:rPr>
                <w:b/>
                <w:bCs/>
                <w:color w:val="FFFFFF"/>
                <w:sz w:val="20"/>
                <w:szCs w:val="20"/>
              </w:rPr>
              <w:t>Format</w:t>
            </w:r>
          </w:p>
        </w:tc>
        <w:tc>
          <w:tcPr>
            <w:tcW w:w="2287" w:type="dxa"/>
            <w:tcBorders>
              <w:top w:val="single" w:sz="2" w:space="0" w:color="C9C2AE"/>
              <w:start w:val="single" w:sz="2" w:space="0" w:color="C9C2AE"/>
              <w:bottom w:val="single" w:sz="2" w:space="0" w:color="C9C2AE"/>
              <w:end w:val="single" w:sz="2" w:space="0" w:color="C9C2AE"/>
            </w:tcBorders>
            <w:shd w:fill="2E6F5E" w:val="clear"/>
            <w:vAlign w:val="center"/>
          </w:tcPr>
          <w:p>
            <w:pPr>
              <w:pStyle w:val="Normal"/>
              <w:rPr/>
            </w:pPr>
            <w:r>
              <w:rPr>
                <w:b/>
                <w:bCs/>
                <w:color w:val="FFFFFF"/>
                <w:sz w:val="20"/>
                <w:szCs w:val="20"/>
              </w:rPr>
              <w:t>Type</w:t>
            </w:r>
          </w:p>
        </w:tc>
        <w:tc>
          <w:tcPr>
            <w:tcW w:w="2183" w:type="dxa"/>
            <w:tcBorders>
              <w:top w:val="single" w:sz="2" w:space="0" w:color="C9C2AE"/>
              <w:start w:val="single" w:sz="2" w:space="0" w:color="C9C2AE"/>
              <w:bottom w:val="single" w:sz="2" w:space="0" w:color="C9C2AE"/>
              <w:end w:val="single" w:sz="2" w:space="0" w:color="C9C2AE"/>
            </w:tcBorders>
            <w:shd w:fill="2E6F5E" w:val="clear"/>
            <w:vAlign w:val="center"/>
          </w:tcPr>
          <w:p>
            <w:pPr>
              <w:pStyle w:val="Normal"/>
              <w:rPr/>
            </w:pPr>
            <w:r>
              <w:rPr>
                <w:b/>
                <w:bCs/>
                <w:color w:val="FFFFFF"/>
                <w:sz w:val="20"/>
                <w:szCs w:val="20"/>
              </w:rPr>
              <w:t>Human-readable</w:t>
            </w:r>
          </w:p>
        </w:tc>
        <w:tc>
          <w:tcPr>
            <w:tcW w:w="3379" w:type="dxa"/>
            <w:tcBorders>
              <w:top w:val="single" w:sz="2" w:space="0" w:color="C9C2AE"/>
              <w:start w:val="single" w:sz="2" w:space="0" w:color="C9C2AE"/>
              <w:bottom w:val="single" w:sz="2" w:space="0" w:color="C9C2AE"/>
              <w:end w:val="single" w:sz="2" w:space="0" w:color="C9C2AE"/>
            </w:tcBorders>
            <w:shd w:fill="2E6F5E" w:val="clear"/>
            <w:vAlign w:val="center"/>
          </w:tcPr>
          <w:p>
            <w:pPr>
              <w:pStyle w:val="Normal"/>
              <w:rPr/>
            </w:pPr>
            <w:r>
              <w:rPr>
                <w:b/>
                <w:bCs/>
                <w:color w:val="FFFFFF"/>
                <w:sz w:val="20"/>
                <w:szCs w:val="20"/>
              </w:rPr>
              <w:t>Best for</w:t>
            </w:r>
          </w:p>
        </w:tc>
      </w:tr>
      <w:tr>
        <w:trPr/>
        <w:tc>
          <w:tcPr>
            <w:tcW w:w="1871"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CSV</w:t>
            </w:r>
          </w:p>
        </w:tc>
        <w:tc>
          <w:tcPr>
            <w:tcW w:w="2287"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Row-based, text</w:t>
            </w:r>
          </w:p>
        </w:tc>
        <w:tc>
          <w:tcPr>
            <w:tcW w:w="2183"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Yes</w:t>
            </w:r>
          </w:p>
        </w:tc>
        <w:tc>
          <w:tcPr>
            <w:tcW w:w="3379"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Small exports, quick sharing</w:t>
            </w:r>
          </w:p>
        </w:tc>
      </w:tr>
      <w:tr>
        <w:trPr/>
        <w:tc>
          <w:tcPr>
            <w:tcW w:w="1871" w:type="dxa"/>
            <w:tcBorders>
              <w:top w:val="single" w:sz="2" w:space="0" w:color="C9C2AE"/>
              <w:start w:val="single" w:sz="2" w:space="0" w:color="C9C2AE"/>
              <w:bottom w:val="single" w:sz="2" w:space="0" w:color="C9C2AE"/>
              <w:end w:val="single" w:sz="2" w:space="0" w:color="C9C2AE"/>
            </w:tcBorders>
            <w:shd w:fill="F7F5EF" w:val="clear"/>
            <w:tcMar>
              <w:top w:w="90" w:type="dxa"/>
              <w:bottom w:w="90" w:type="dxa"/>
            </w:tcMar>
            <w:vAlign w:val="center"/>
          </w:tcPr>
          <w:p>
            <w:pPr>
              <w:pStyle w:val="Normal"/>
              <w:rPr/>
            </w:pPr>
            <w:r>
              <w:rPr>
                <w:color w:val="1F2933"/>
                <w:sz w:val="20"/>
                <w:szCs w:val="20"/>
              </w:rPr>
              <w:t>JSON</w:t>
            </w:r>
          </w:p>
        </w:tc>
        <w:tc>
          <w:tcPr>
            <w:tcW w:w="2287" w:type="dxa"/>
            <w:tcBorders>
              <w:top w:val="single" w:sz="2" w:space="0" w:color="C9C2AE"/>
              <w:start w:val="single" w:sz="2" w:space="0" w:color="C9C2AE"/>
              <w:bottom w:val="single" w:sz="2" w:space="0" w:color="C9C2AE"/>
              <w:end w:val="single" w:sz="2" w:space="0" w:color="C9C2AE"/>
            </w:tcBorders>
            <w:shd w:fill="F7F5EF" w:val="clear"/>
            <w:tcMar>
              <w:top w:w="90" w:type="dxa"/>
              <w:bottom w:w="90" w:type="dxa"/>
            </w:tcMar>
            <w:vAlign w:val="center"/>
          </w:tcPr>
          <w:p>
            <w:pPr>
              <w:pStyle w:val="Normal"/>
              <w:rPr/>
            </w:pPr>
            <w:r>
              <w:rPr>
                <w:color w:val="1F2933"/>
                <w:sz w:val="20"/>
                <w:szCs w:val="20"/>
              </w:rPr>
              <w:t>Row-based, text</w:t>
            </w:r>
          </w:p>
        </w:tc>
        <w:tc>
          <w:tcPr>
            <w:tcW w:w="2183" w:type="dxa"/>
            <w:tcBorders>
              <w:top w:val="single" w:sz="2" w:space="0" w:color="C9C2AE"/>
              <w:start w:val="single" w:sz="2" w:space="0" w:color="C9C2AE"/>
              <w:bottom w:val="single" w:sz="2" w:space="0" w:color="C9C2AE"/>
              <w:end w:val="single" w:sz="2" w:space="0" w:color="C9C2AE"/>
            </w:tcBorders>
            <w:shd w:fill="F7F5EF" w:val="clear"/>
            <w:tcMar>
              <w:top w:w="90" w:type="dxa"/>
              <w:bottom w:w="90" w:type="dxa"/>
            </w:tcMar>
            <w:vAlign w:val="center"/>
          </w:tcPr>
          <w:p>
            <w:pPr>
              <w:pStyle w:val="Normal"/>
              <w:rPr/>
            </w:pPr>
            <w:r>
              <w:rPr>
                <w:color w:val="1F2933"/>
                <w:sz w:val="20"/>
                <w:szCs w:val="20"/>
              </w:rPr>
              <w:t>Yes</w:t>
            </w:r>
          </w:p>
        </w:tc>
        <w:tc>
          <w:tcPr>
            <w:tcW w:w="3379" w:type="dxa"/>
            <w:tcBorders>
              <w:top w:val="single" w:sz="2" w:space="0" w:color="C9C2AE"/>
              <w:start w:val="single" w:sz="2" w:space="0" w:color="C9C2AE"/>
              <w:bottom w:val="single" w:sz="2" w:space="0" w:color="C9C2AE"/>
              <w:end w:val="single" w:sz="2" w:space="0" w:color="C9C2AE"/>
            </w:tcBorders>
            <w:shd w:fill="F7F5EF" w:val="clear"/>
            <w:tcMar>
              <w:top w:w="90" w:type="dxa"/>
              <w:bottom w:w="90" w:type="dxa"/>
            </w:tcMar>
            <w:vAlign w:val="center"/>
          </w:tcPr>
          <w:p>
            <w:pPr>
              <w:pStyle w:val="Normal"/>
              <w:rPr/>
            </w:pPr>
            <w:r>
              <w:rPr>
                <w:color w:val="1F2933"/>
                <w:sz w:val="20"/>
                <w:szCs w:val="20"/>
              </w:rPr>
              <w:t>APIs, nested / event data</w:t>
            </w:r>
          </w:p>
        </w:tc>
      </w:tr>
      <w:tr>
        <w:trPr/>
        <w:tc>
          <w:tcPr>
            <w:tcW w:w="1871"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Parquet</w:t>
            </w:r>
          </w:p>
        </w:tc>
        <w:tc>
          <w:tcPr>
            <w:tcW w:w="2287"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Columnar, binary</w:t>
            </w:r>
          </w:p>
        </w:tc>
        <w:tc>
          <w:tcPr>
            <w:tcW w:w="2183"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No</w:t>
            </w:r>
          </w:p>
        </w:tc>
        <w:tc>
          <w:tcPr>
            <w:tcW w:w="3379"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Data lakes, analytics (the default choice)</w:t>
            </w:r>
          </w:p>
        </w:tc>
      </w:tr>
    </w:tbl>
    <w:p>
      <w:pPr>
        <w:pStyle w:val="Normal"/>
        <w:spacing w:before="0" w:after="120"/>
        <w:rPr/>
      </w:pPr>
      <w:r>
        <w:rPr/>
      </w:r>
    </w:p>
    <w:p>
      <w:pPr>
        <w:pStyle w:val="Heading2"/>
        <w:spacing w:before="300" w:after="120"/>
        <w:rPr/>
      </w:pPr>
      <w:r>
        <w:rPr>
          <w:b/>
          <w:bCs/>
        </w:rPr>
        <w:t>Why columnar wins for analytics</w:t>
      </w:r>
    </w:p>
    <w:p>
      <w:pPr>
        <w:pStyle w:val="Normal"/>
        <w:spacing w:lineRule="auto" w:line="288" w:before="0" w:after="160"/>
        <w:rPr/>
      </w:pPr>
      <w:r>
        <w:rPr/>
        <w:t>Row-based storage means a query like SUM(amount) still has to drag every other column along for the ride. Columnar storage stores each column contiguously, so that same query only reads the amount column — a fraction of the I/O.</w:t>
      </w:r>
    </w:p>
    <w:tbl>
      <w:tblPr>
        <w:tblW w:w="5000" w:type="pct"/>
        <w:jc w:val="start"/>
        <w:tblInd w:w="0" w:type="dxa"/>
        <w:tblLayout w:type="fixed"/>
        <w:tblCellMar>
          <w:top w:w="140" w:type="dxa"/>
          <w:start w:w="200" w:type="dxa"/>
          <w:bottom w:w="140" w:type="dxa"/>
          <w:end w:w="200" w:type="dxa"/>
        </w:tblCellMar>
      </w:tblPr>
      <w:tblGrid>
        <w:gridCol w:w="9720"/>
      </w:tblGrid>
      <w:tr>
        <w:trPr/>
        <w:tc>
          <w:tcPr>
            <w:tcW w:w="9720" w:type="dxa"/>
            <w:tcBorders>
              <w:top w:val="single" w:sz="4" w:space="0" w:color="E8C87E"/>
              <w:start w:val="single" w:sz="24" w:space="0" w:color="2E6F5E"/>
              <w:bottom w:val="single" w:sz="4" w:space="0" w:color="000000"/>
              <w:end w:val="single" w:sz="4" w:space="0" w:color="E8C87E"/>
            </w:tcBorders>
            <w:shd w:fill="F4F1E8" w:val="clear"/>
          </w:tcPr>
          <w:p>
            <w:pPr>
              <w:pStyle w:val="Normal"/>
              <w:spacing w:lineRule="auto" w:line="264" w:before="0" w:after="0"/>
              <w:rPr/>
            </w:pPr>
            <w:r>
              <w:rPr>
                <w:rFonts w:eastAsia="Consolas" w:cs="Consolas" w:ascii="Consolas" w:hAnsi="Consolas"/>
                <w:color w:val="3A3F33"/>
                <w:sz w:val="19"/>
                <w:szCs w:val="19"/>
              </w:rPr>
              <w:t>Row-based:  Row1[id, name, amount]  Row2[id, name, amount] ...</w:t>
            </w:r>
          </w:p>
          <w:p>
            <w:pPr>
              <w:pStyle w:val="Normal"/>
              <w:spacing w:lineRule="auto" w:line="264" w:before="0" w:after="0"/>
              <w:rPr/>
            </w:pPr>
            <w:r>
              <w:rPr>
                <w:rFonts w:eastAsia="Consolas" w:cs="Consolas" w:ascii="Consolas" w:hAnsi="Consolas"/>
                <w:color w:val="3A3F33"/>
                <w:sz w:val="19"/>
                <w:szCs w:val="19"/>
              </w:rPr>
              <w:t>Columnar:   Column "id":[1,2,3]   Column "amount":[x,y,z] ...</w:t>
            </w:r>
          </w:p>
        </w:tc>
      </w:tr>
      <w:tr>
        <w:trPr/>
        <w:tc>
          <w:tcPr>
            <w:tcW w:w="9720" w:type="dxa"/>
            <w:tcBorders>
              <w:top w:val="single" w:sz="4" w:space="0" w:color="000000"/>
              <w:start w:val="single" w:sz="24" w:space="0" w:color="2E6F5E"/>
              <w:bottom w:val="single" w:sz="4" w:space="0" w:color="000000"/>
              <w:end w:val="single" w:sz="4" w:space="0" w:color="E8C87E"/>
            </w:tcBorders>
            <w:shd w:fill="F4F1E8" w:val="clear"/>
          </w:tcPr>
          <w:p>
            <w:pPr>
              <w:pStyle w:val="Normal"/>
              <w:spacing w:lineRule="auto" w:line="264" w:before="0" w:after="0"/>
              <w:rPr/>
            </w:pPr>
            <w:r>
              <w:rPr>
                <w:rFonts w:eastAsia="Consolas" w:cs="Consolas" w:ascii="Consolas" w:hAnsi="Consolas"/>
                <w:color w:val="3A3F33"/>
                <w:sz w:val="19"/>
                <w:szCs w:val="19"/>
              </w:rPr>
              <w:t>df = pd.read_csv("orders.csv")</w:t>
            </w:r>
          </w:p>
          <w:p>
            <w:pPr>
              <w:pStyle w:val="Normal"/>
              <w:spacing w:lineRule="auto" w:line="264" w:before="0" w:after="0"/>
              <w:rPr/>
            </w:pPr>
            <w:r>
              <w:rPr>
                <w:rFonts w:eastAsia="Consolas" w:cs="Consolas" w:ascii="Consolas" w:hAnsi="Consolas"/>
                <w:color w:val="3A3F33"/>
                <w:sz w:val="19"/>
                <w:szCs w:val="19"/>
              </w:rPr>
              <w:t>df.to_parquet("orders.parquet", compression="snappy")  # smaller, faster to query</w:t>
            </w:r>
          </w:p>
        </w:tc>
      </w:tr>
      <w:tr>
        <w:trPr/>
        <w:tc>
          <w:tcPr>
            <w:tcW w:w="9720" w:type="dxa"/>
            <w:tcBorders>
              <w:top w:val="single" w:sz="4" w:space="0" w:color="000000"/>
              <w:start w:val="single" w:sz="24" w:space="0" w:color="2E6F5E"/>
              <w:bottom w:val="single" w:sz="4" w:space="0" w:color="E8C87E"/>
              <w:end w:val="single" w:sz="4" w:space="0" w:color="E8C87E"/>
            </w:tcBorders>
            <w:shd w:fill="FFF6E5" w:val="clear"/>
            <w:tcMar>
              <w:start w:w="220" w:type="dxa"/>
              <w:end w:w="220" w:type="dxa"/>
            </w:tcMar>
          </w:tcPr>
          <w:p>
            <w:pPr>
              <w:pStyle w:val="Normal"/>
              <w:spacing w:before="0" w:after="40"/>
              <w:rPr/>
            </w:pPr>
            <w:r>
              <w:rPr>
                <w:b/>
                <w:bCs/>
                <w:color w:val="2E6F5E"/>
                <w:sz w:val="19"/>
                <w:szCs w:val="19"/>
              </w:rPr>
              <w:t>KEY IDEA</w:t>
            </w:r>
          </w:p>
          <w:p>
            <w:pPr>
              <w:pStyle w:val="Normal"/>
              <w:spacing w:lineRule="auto" w:line="276" w:before="0" w:after="0"/>
              <w:rPr/>
            </w:pPr>
            <w:r>
              <w:rPr>
                <w:i/>
                <w:iCs/>
                <w:color w:val="1F2933"/>
                <w:sz w:val="21"/>
                <w:szCs w:val="21"/>
              </w:rPr>
              <w:t>Use CSV or JSON when a human needs to open the file. Use Parquet the moment it's analytical or living in a data lake — which, honestly, is most of the time.</w:t>
            </w:r>
          </w:p>
        </w:tc>
      </w:tr>
    </w:tbl>
    <w:p>
      <w:pPr>
        <w:pStyle w:val="Normal"/>
        <w:spacing w:before="0" w:after="120"/>
        <w:rPr/>
      </w:pPr>
      <w:r>
        <w:rPr/>
      </w:r>
    </w:p>
    <w:p>
      <w:pPr>
        <w:pStyle w:val="Heading2"/>
        <w:spacing w:before="300" w:after="120"/>
        <w:rPr/>
      </w:pPr>
      <w:r>
        <w:rPr>
          <w:b/>
          <w:bCs/>
        </w:rPr>
        <w:t>Common mistakes</w:t>
      </w:r>
    </w:p>
    <w:p>
      <w:pPr>
        <w:pStyle w:val="ListParagraph"/>
        <w:numPr>
          <w:ilvl w:val="0"/>
          <w:numId w:val="2"/>
        </w:numPr>
        <w:spacing w:lineRule="auto" w:line="276" w:before="0" w:after="80"/>
        <w:rPr/>
      </w:pPr>
      <w:r>
        <w:rPr/>
        <w:t>Storing everything as CSV in the data lake because it's "simple," then paying for it in scan costs later.</w:t>
      </w:r>
    </w:p>
    <w:p>
      <w:pPr>
        <w:pStyle w:val="ListParagraph"/>
        <w:numPr>
          <w:ilvl w:val="0"/>
          <w:numId w:val="2"/>
        </w:numPr>
        <w:spacing w:lineRule="auto" w:line="276" w:before="0" w:after="80"/>
        <w:rPr/>
      </w:pPr>
      <w:r>
        <w:rPr/>
        <w:t>Forgetting CSV has no real type system — every value is text until something parses it.</w:t>
      </w:r>
    </w:p>
    <w:p>
      <w:pPr>
        <w:pStyle w:val="ListParagraph"/>
        <w:numPr>
          <w:ilvl w:val="0"/>
          <w:numId w:val="2"/>
        </w:numPr>
        <w:spacing w:lineRule="auto" w:line="276" w:before="0" w:after="80"/>
        <w:rPr/>
      </w:pPr>
      <w:r>
        <w:rPr/>
        <w:t>Not setting compression on Parquet writes and losing most of the storage savings.</w:t>
      </w:r>
    </w:p>
    <w:p>
      <w:pPr>
        <w:pStyle w:val="Normal"/>
        <w:rPr/>
      </w:pPr>
      <w:r>
        <w:rPr/>
      </w:r>
      <w:r>
        <w:br w:type="page"/>
      </w:r>
    </w:p>
    <w:p>
      <w:pPr>
        <w:pStyle w:val="Heading1"/>
        <w:spacing w:before="0" w:after="200"/>
        <w:rPr/>
      </w:pPr>
      <w:r>
        <w:rPr>
          <w:b/>
          <w:bCs/>
        </w:rPr>
        <w:t>The One-Page Summary</w:t>
      </w:r>
    </w:p>
    <w:p>
      <w:pPr>
        <w:pStyle w:val="Normal"/>
        <w:spacing w:lineRule="auto" w:line="288" w:before="0" w:after="160"/>
        <w:rPr/>
      </w:pPr>
      <w:r>
        <w:rPr/>
        <w:t>If someone asks you to explain the whole field in thirty seconds, this table is the cheat sheet.</w:t>
      </w:r>
    </w:p>
    <w:tbl>
      <w:tblPr>
        <w:tblW w:w="5000" w:type="pct"/>
        <w:jc w:val="start"/>
        <w:tblInd w:w="0" w:type="dxa"/>
        <w:tblLayout w:type="fixed"/>
        <w:tblCellMar>
          <w:top w:w="100" w:type="dxa"/>
          <w:start w:w="120" w:type="dxa"/>
          <w:bottom w:w="100" w:type="dxa"/>
          <w:end w:w="120" w:type="dxa"/>
        </w:tblCellMar>
      </w:tblPr>
      <w:tblGrid>
        <w:gridCol w:w="3119"/>
        <w:gridCol w:w="6601"/>
      </w:tblGrid>
      <w:tr>
        <w:trPr>
          <w:tblHeader w:val="true"/>
        </w:trPr>
        <w:tc>
          <w:tcPr>
            <w:tcW w:w="3119" w:type="dxa"/>
            <w:tcBorders>
              <w:top w:val="single" w:sz="2" w:space="0" w:color="C9C2AE"/>
              <w:start w:val="single" w:sz="2" w:space="0" w:color="C9C2AE"/>
              <w:bottom w:val="single" w:sz="2" w:space="0" w:color="C9C2AE"/>
              <w:end w:val="single" w:sz="2" w:space="0" w:color="C9C2AE"/>
            </w:tcBorders>
            <w:shd w:fill="2E6F5E" w:val="clear"/>
            <w:vAlign w:val="center"/>
          </w:tcPr>
          <w:p>
            <w:pPr>
              <w:pStyle w:val="Normal"/>
              <w:rPr/>
            </w:pPr>
            <w:r>
              <w:rPr>
                <w:b/>
                <w:bCs/>
                <w:color w:val="FFFFFF"/>
                <w:sz w:val="20"/>
                <w:szCs w:val="20"/>
              </w:rPr>
              <w:t>Topic</w:t>
            </w:r>
          </w:p>
        </w:tc>
        <w:tc>
          <w:tcPr>
            <w:tcW w:w="6601" w:type="dxa"/>
            <w:tcBorders>
              <w:top w:val="single" w:sz="2" w:space="0" w:color="C9C2AE"/>
              <w:start w:val="single" w:sz="2" w:space="0" w:color="C9C2AE"/>
              <w:bottom w:val="single" w:sz="2" w:space="0" w:color="C9C2AE"/>
              <w:end w:val="single" w:sz="2" w:space="0" w:color="C9C2AE"/>
            </w:tcBorders>
            <w:shd w:fill="2E6F5E" w:val="clear"/>
            <w:vAlign w:val="center"/>
          </w:tcPr>
          <w:p>
            <w:pPr>
              <w:pStyle w:val="Normal"/>
              <w:rPr/>
            </w:pPr>
            <w:r>
              <w:rPr>
                <w:b/>
                <w:bCs/>
                <w:color w:val="FFFFFF"/>
                <w:sz w:val="20"/>
                <w:szCs w:val="20"/>
              </w:rPr>
              <w:t>Core Job</w:t>
            </w:r>
          </w:p>
        </w:tc>
      </w:tr>
      <w:tr>
        <w:trPr/>
        <w:tc>
          <w:tcPr>
            <w:tcW w:w="3119"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Python</w:t>
            </w:r>
          </w:p>
        </w:tc>
        <w:tc>
          <w:tcPr>
            <w:tcW w:w="6601"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Clean, script, and glue everything together</w:t>
            </w:r>
          </w:p>
        </w:tc>
      </w:tr>
      <w:tr>
        <w:trPr/>
        <w:tc>
          <w:tcPr>
            <w:tcW w:w="3119" w:type="dxa"/>
            <w:tcBorders>
              <w:top w:val="single" w:sz="2" w:space="0" w:color="C9C2AE"/>
              <w:start w:val="single" w:sz="2" w:space="0" w:color="C9C2AE"/>
              <w:bottom w:val="single" w:sz="2" w:space="0" w:color="C9C2AE"/>
              <w:end w:val="single" w:sz="2" w:space="0" w:color="C9C2AE"/>
            </w:tcBorders>
            <w:shd w:fill="F7F5EF" w:val="clear"/>
            <w:tcMar>
              <w:top w:w="90" w:type="dxa"/>
              <w:bottom w:w="90" w:type="dxa"/>
            </w:tcMar>
            <w:vAlign w:val="center"/>
          </w:tcPr>
          <w:p>
            <w:pPr>
              <w:pStyle w:val="Normal"/>
              <w:rPr/>
            </w:pPr>
            <w:r>
              <w:rPr>
                <w:color w:val="1F2933"/>
                <w:sz w:val="20"/>
                <w:szCs w:val="20"/>
              </w:rPr>
              <w:t>SQL</w:t>
            </w:r>
          </w:p>
        </w:tc>
        <w:tc>
          <w:tcPr>
            <w:tcW w:w="6601" w:type="dxa"/>
            <w:tcBorders>
              <w:top w:val="single" w:sz="2" w:space="0" w:color="C9C2AE"/>
              <w:start w:val="single" w:sz="2" w:space="0" w:color="C9C2AE"/>
              <w:bottom w:val="single" w:sz="2" w:space="0" w:color="C9C2AE"/>
              <w:end w:val="single" w:sz="2" w:space="0" w:color="C9C2AE"/>
            </w:tcBorders>
            <w:shd w:fill="F7F5EF" w:val="clear"/>
            <w:tcMar>
              <w:top w:w="90" w:type="dxa"/>
              <w:bottom w:w="90" w:type="dxa"/>
            </w:tcMar>
            <w:vAlign w:val="center"/>
          </w:tcPr>
          <w:p>
            <w:pPr>
              <w:pStyle w:val="Normal"/>
              <w:rPr/>
            </w:pPr>
            <w:r>
              <w:rPr>
                <w:color w:val="1F2933"/>
                <w:sz w:val="20"/>
                <w:szCs w:val="20"/>
              </w:rPr>
              <w:t>Query and transform data — everywhere, always</w:t>
            </w:r>
          </w:p>
        </w:tc>
      </w:tr>
      <w:tr>
        <w:trPr/>
        <w:tc>
          <w:tcPr>
            <w:tcW w:w="3119"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Databases</w:t>
            </w:r>
          </w:p>
        </w:tc>
        <w:tc>
          <w:tcPr>
            <w:tcW w:w="6601"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Store data reliably (relational) or flexibly (NoSQL)</w:t>
            </w:r>
          </w:p>
        </w:tc>
      </w:tr>
      <w:tr>
        <w:trPr/>
        <w:tc>
          <w:tcPr>
            <w:tcW w:w="3119" w:type="dxa"/>
            <w:tcBorders>
              <w:top w:val="single" w:sz="2" w:space="0" w:color="C9C2AE"/>
              <w:start w:val="single" w:sz="2" w:space="0" w:color="C9C2AE"/>
              <w:bottom w:val="single" w:sz="2" w:space="0" w:color="C9C2AE"/>
              <w:end w:val="single" w:sz="2" w:space="0" w:color="C9C2AE"/>
            </w:tcBorders>
            <w:shd w:fill="F7F5EF" w:val="clear"/>
            <w:tcMar>
              <w:top w:w="90" w:type="dxa"/>
              <w:bottom w:w="90" w:type="dxa"/>
            </w:tcMar>
            <w:vAlign w:val="center"/>
          </w:tcPr>
          <w:p>
            <w:pPr>
              <w:pStyle w:val="Normal"/>
              <w:rPr/>
            </w:pPr>
            <w:r>
              <w:rPr>
                <w:color w:val="1F2933"/>
                <w:sz w:val="20"/>
                <w:szCs w:val="20"/>
              </w:rPr>
              <w:t>Git</w:t>
            </w:r>
          </w:p>
        </w:tc>
        <w:tc>
          <w:tcPr>
            <w:tcW w:w="6601" w:type="dxa"/>
            <w:tcBorders>
              <w:top w:val="single" w:sz="2" w:space="0" w:color="C9C2AE"/>
              <w:start w:val="single" w:sz="2" w:space="0" w:color="C9C2AE"/>
              <w:bottom w:val="single" w:sz="2" w:space="0" w:color="C9C2AE"/>
              <w:end w:val="single" w:sz="2" w:space="0" w:color="C9C2AE"/>
            </w:tcBorders>
            <w:shd w:fill="F7F5EF" w:val="clear"/>
            <w:tcMar>
              <w:top w:w="90" w:type="dxa"/>
              <w:bottom w:w="90" w:type="dxa"/>
            </w:tcMar>
            <w:vAlign w:val="center"/>
          </w:tcPr>
          <w:p>
            <w:pPr>
              <w:pStyle w:val="Normal"/>
              <w:rPr/>
            </w:pPr>
            <w:r>
              <w:rPr>
                <w:color w:val="1F2933"/>
                <w:sz w:val="20"/>
                <w:szCs w:val="20"/>
              </w:rPr>
              <w:t>Track, review, and safely ship pipeline code</w:t>
            </w:r>
          </w:p>
        </w:tc>
      </w:tr>
      <w:tr>
        <w:trPr/>
        <w:tc>
          <w:tcPr>
            <w:tcW w:w="3119"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ETL / ELT</w:t>
            </w:r>
          </w:p>
        </w:tc>
        <w:tc>
          <w:tcPr>
            <w:tcW w:w="6601"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Move data from source to destination, cleanly</w:t>
            </w:r>
          </w:p>
        </w:tc>
      </w:tr>
      <w:tr>
        <w:trPr/>
        <w:tc>
          <w:tcPr>
            <w:tcW w:w="3119" w:type="dxa"/>
            <w:tcBorders>
              <w:top w:val="single" w:sz="2" w:space="0" w:color="C9C2AE"/>
              <w:start w:val="single" w:sz="2" w:space="0" w:color="C9C2AE"/>
              <w:bottom w:val="single" w:sz="2" w:space="0" w:color="C9C2AE"/>
              <w:end w:val="single" w:sz="2" w:space="0" w:color="C9C2AE"/>
            </w:tcBorders>
            <w:shd w:fill="F7F5EF" w:val="clear"/>
            <w:tcMar>
              <w:top w:w="90" w:type="dxa"/>
              <w:bottom w:w="90" w:type="dxa"/>
            </w:tcMar>
            <w:vAlign w:val="center"/>
          </w:tcPr>
          <w:p>
            <w:pPr>
              <w:pStyle w:val="Normal"/>
              <w:rPr/>
            </w:pPr>
            <w:r>
              <w:rPr>
                <w:color w:val="1F2933"/>
                <w:sz w:val="20"/>
                <w:szCs w:val="20"/>
              </w:rPr>
              <w:t>Data Warehousing</w:t>
            </w:r>
          </w:p>
        </w:tc>
        <w:tc>
          <w:tcPr>
            <w:tcW w:w="6601" w:type="dxa"/>
            <w:tcBorders>
              <w:top w:val="single" w:sz="2" w:space="0" w:color="C9C2AE"/>
              <w:start w:val="single" w:sz="2" w:space="0" w:color="C9C2AE"/>
              <w:bottom w:val="single" w:sz="2" w:space="0" w:color="C9C2AE"/>
              <w:end w:val="single" w:sz="2" w:space="0" w:color="C9C2AE"/>
            </w:tcBorders>
            <w:shd w:fill="F7F5EF" w:val="clear"/>
            <w:tcMar>
              <w:top w:w="90" w:type="dxa"/>
              <w:bottom w:w="90" w:type="dxa"/>
            </w:tcMar>
            <w:vAlign w:val="center"/>
          </w:tcPr>
          <w:p>
            <w:pPr>
              <w:pStyle w:val="Normal"/>
              <w:rPr/>
            </w:pPr>
            <w:r>
              <w:rPr>
                <w:color w:val="1F2933"/>
                <w:sz w:val="20"/>
                <w:szCs w:val="20"/>
              </w:rPr>
              <w:t>Model data for fast, trustworthy analytics</w:t>
            </w:r>
          </w:p>
        </w:tc>
      </w:tr>
      <w:tr>
        <w:trPr/>
        <w:tc>
          <w:tcPr>
            <w:tcW w:w="3119"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Data Formats</w:t>
            </w:r>
          </w:p>
        </w:tc>
        <w:tc>
          <w:tcPr>
            <w:tcW w:w="6601" w:type="dxa"/>
            <w:tcBorders>
              <w:top w:val="single" w:sz="2" w:space="0" w:color="C9C2AE"/>
              <w:start w:val="single" w:sz="2" w:space="0" w:color="C9C2AE"/>
              <w:bottom w:val="single" w:sz="2" w:space="0" w:color="C9C2AE"/>
              <w:end w:val="single" w:sz="2" w:space="0" w:color="C9C2AE"/>
            </w:tcBorders>
            <w:shd w:fill="FFFFFF" w:val="clear"/>
            <w:tcMar>
              <w:top w:w="90" w:type="dxa"/>
              <w:bottom w:w="90" w:type="dxa"/>
            </w:tcMar>
            <w:vAlign w:val="center"/>
          </w:tcPr>
          <w:p>
            <w:pPr>
              <w:pStyle w:val="Normal"/>
              <w:rPr/>
            </w:pPr>
            <w:r>
              <w:rPr>
                <w:color w:val="1F2933"/>
                <w:sz w:val="20"/>
                <w:szCs w:val="20"/>
              </w:rPr>
              <w:t>Choose the right shape and storage for the job (usually Parquet)</w:t>
            </w:r>
          </w:p>
        </w:tc>
      </w:tr>
    </w:tbl>
    <w:p>
      <w:pPr>
        <w:pStyle w:val="Normal"/>
        <w:spacing w:before="0" w:after="300"/>
        <w:rPr/>
      </w:pPr>
      <w:r>
        <w:rPr/>
      </w:r>
    </w:p>
    <w:p>
      <w:pPr>
        <w:pStyle w:val="Normal"/>
        <w:spacing w:lineRule="auto" w:line="288" w:before="0" w:after="160"/>
        <w:rPr/>
      </w:pPr>
      <w:r>
        <w:rPr>
          <w:i/>
          <w:iCs/>
          <w:color w:val="5A6472"/>
        </w:rPr>
        <w:t>That's the whole map. Every real project is just some combination of these seven pieces, wired together with more patience than genius. Bookmark this, come back when you forget a syntax, and build something.</w:t>
      </w:r>
    </w:p>
    <w:p>
      <w:pPr>
        <w:pStyle w:val="Normal"/>
        <w:rPr/>
      </w:pPr>
      <w:r>
        <w:rPr/>
      </w:r>
      <w:r>
        <w:br w:type="page"/>
      </w:r>
    </w:p>
    <w:p>
      <w:pPr>
        <w:pStyle w:val="Heading1"/>
        <w:spacing w:before="0" w:after="200"/>
        <w:rPr/>
      </w:pPr>
      <w:r>
        <w:rPr>
          <w:b/>
          <w:bCs/>
        </w:rPr>
        <w:t>Where to Go Next</w:t>
      </w:r>
    </w:p>
    <w:p>
      <w:pPr>
        <w:pStyle w:val="Normal"/>
        <w:spacing w:lineRule="auto" w:line="288" w:before="0" w:after="160"/>
        <w:rPr/>
      </w:pPr>
      <w:r>
        <w:rPr/>
        <w:t>Notes only get you so far. The actual skill shows up when you build something end to end and it breaks in a way none of these pages warned you about.</w:t>
      </w:r>
    </w:p>
    <w:p>
      <w:pPr>
        <w:pStyle w:val="Heading2"/>
        <w:spacing w:before="300" w:after="120"/>
        <w:rPr/>
      </w:pPr>
      <w:r>
        <w:rPr>
          <w:b/>
          <w:bCs/>
        </w:rPr>
        <w:t>A realistic next step</w:t>
      </w:r>
    </w:p>
    <w:p>
      <w:pPr>
        <w:pStyle w:val="ListParagraph"/>
        <w:numPr>
          <w:ilvl w:val="0"/>
          <w:numId w:val="2"/>
        </w:numPr>
        <w:spacing w:lineRule="auto" w:line="276" w:before="0" w:after="80"/>
        <w:rPr/>
      </w:pPr>
      <w:r>
        <w:rPr/>
        <w:t>Pick one small, ugly, real dataset — not a polished Kaggle set.</w:t>
      </w:r>
    </w:p>
    <w:p>
      <w:pPr>
        <w:pStyle w:val="ListParagraph"/>
        <w:numPr>
          <w:ilvl w:val="0"/>
          <w:numId w:val="2"/>
        </w:numPr>
        <w:spacing w:lineRule="auto" w:line="276" w:before="0" w:after="80"/>
        <w:rPr/>
      </w:pPr>
      <w:r>
        <w:rPr/>
        <w:t>Write the extract → transform → load by hand before reaching for a framework.</w:t>
      </w:r>
    </w:p>
    <w:p>
      <w:pPr>
        <w:pStyle w:val="ListParagraph"/>
        <w:numPr>
          <w:ilvl w:val="0"/>
          <w:numId w:val="2"/>
        </w:numPr>
        <w:spacing w:lineRule="auto" w:line="276" w:before="0" w:after="80"/>
        <w:rPr/>
      </w:pPr>
      <w:r>
        <w:rPr/>
        <w:t>Land it somewhere queryable — Postgres locally or a free-tier BigQuery sandbox both work.</w:t>
      </w:r>
    </w:p>
    <w:p>
      <w:pPr>
        <w:pStyle w:val="ListParagraph"/>
        <w:numPr>
          <w:ilvl w:val="0"/>
          <w:numId w:val="2"/>
        </w:numPr>
        <w:spacing w:lineRule="auto" w:line="276" w:before="0" w:after="80"/>
        <w:rPr/>
      </w:pPr>
      <w:r>
        <w:rPr/>
        <w:t>Model at least one star schema, even a tiny one, so the shape sticks in your head.</w:t>
      </w:r>
    </w:p>
    <w:p>
      <w:pPr>
        <w:pStyle w:val="ListParagraph"/>
        <w:numPr>
          <w:ilvl w:val="0"/>
          <w:numId w:val="2"/>
        </w:numPr>
        <w:spacing w:lineRule="auto" w:line="276" w:before="0" w:after="80"/>
        <w:rPr/>
      </w:pPr>
      <w:r>
        <w:rPr/>
        <w:t>Break it on purpose — feed it a malformed row, a duplicate, a missing field — and watch what happens.</w:t>
      </w:r>
    </w:p>
    <w:p>
      <w:pPr>
        <w:pStyle w:val="Heading2"/>
        <w:spacing w:before="300" w:after="120"/>
        <w:rPr/>
      </w:pPr>
      <w:r>
        <w:rPr>
          <w:b/>
          <w:bCs/>
        </w:rPr>
        <w:t>What separates "knows the syntax" from "can be trusted with a pipeline"</w:t>
      </w:r>
    </w:p>
    <w:p>
      <w:pPr>
        <w:pStyle w:val="Normal"/>
        <w:spacing w:lineRule="auto" w:line="288" w:before="0" w:after="160"/>
        <w:rPr/>
      </w:pPr>
      <w:r>
        <w:rPr/>
        <w:t>It's not knowing more commands. It's the instinct to ask: what happens when this fails halfway through? What happens when the source sends a field I've never seen? Can someone else pick this code up without asking me what it does? Notes teach you the vocabulary — production systems teach you the judgment.</w:t>
      </w:r>
    </w:p>
    <w:p>
      <w:pPr>
        <w:pStyle w:val="Normal"/>
        <w:spacing w:before="0" w:after="120"/>
        <w:rPr/>
      </w:pPr>
      <w:r>
        <w:rPr/>
      </w:r>
    </w:p>
    <w:tbl>
      <w:tblPr>
        <w:tblW w:w="5000" w:type="pct"/>
        <w:jc w:val="start"/>
        <w:tblInd w:w="0" w:type="dxa"/>
        <w:tblLayout w:type="fixed"/>
        <w:tblCellMar>
          <w:top w:w="140" w:type="dxa"/>
          <w:start w:w="220" w:type="dxa"/>
          <w:bottom w:w="140" w:type="dxa"/>
          <w:end w:w="220" w:type="dxa"/>
        </w:tblCellMar>
      </w:tblPr>
      <w:tblGrid>
        <w:gridCol w:w="9720"/>
      </w:tblGrid>
      <w:tr>
        <w:trPr/>
        <w:tc>
          <w:tcPr>
            <w:tcW w:w="9720" w:type="dxa"/>
            <w:tcBorders>
              <w:top w:val="single" w:sz="4" w:space="0" w:color="E8C87E"/>
              <w:start w:val="single" w:sz="24" w:space="0" w:color="2E6F5E"/>
              <w:bottom w:val="single" w:sz="4" w:space="0" w:color="E8C87E"/>
              <w:end w:val="single" w:sz="4" w:space="0" w:color="E8C87E"/>
            </w:tcBorders>
            <w:shd w:fill="FFF6E5" w:val="clear"/>
          </w:tcPr>
          <w:p>
            <w:pPr>
              <w:pStyle w:val="Normal"/>
              <w:spacing w:before="0" w:after="40"/>
              <w:rPr/>
            </w:pPr>
            <w:r>
              <w:rPr>
                <w:b/>
                <w:bCs/>
                <w:color w:val="2E6F5E"/>
                <w:sz w:val="19"/>
                <w:szCs w:val="19"/>
              </w:rPr>
              <w:t>LAST WORD</w:t>
            </w:r>
          </w:p>
          <w:p>
            <w:pPr>
              <w:pStyle w:val="Normal"/>
              <w:spacing w:lineRule="auto" w:line="276" w:before="0" w:after="0"/>
              <w:rPr/>
            </w:pPr>
            <w:r>
              <w:rPr>
                <w:i/>
                <w:iCs/>
                <w:color w:val="1F2933"/>
                <w:sz w:val="21"/>
                <w:szCs w:val="21"/>
              </w:rPr>
              <w:t>Every senior data engineer was, at some point, staring at exactly these seven topics wondering how they'd ever fit together. They fit together because you build with them, not because you memorize them harder.</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A6472"/>
        <w:sz w:val="16"/>
        <w:szCs w:val="16"/>
      </w:rPr>
      <w:t xml:space="preserve">Page </w:t>
    </w:r>
    <w:r>
      <w:rPr/>
      <w:fldChar w:fldCharType="begin"/>
    </w:r>
    <w:r>
      <w:rPr/>
      <w:instrText xml:space="preserve"> PAGE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A6472"/>
        <w:sz w:val="16"/>
        <w:szCs w:val="16"/>
      </w:rPr>
      <w:t xml:space="preserve">Page </w:t>
    </w:r>
    <w:r>
      <w:rPr/>
      <w:fldChar w:fldCharType="begin"/>
    </w:r>
    <w:r>
      <w:rPr/>
      <w:instrText xml:space="preserve"> PAGE </w:instrText>
    </w:r>
    <w:r>
      <w:rPr/>
      <w:fldChar w:fldCharType="separate"/>
    </w:r>
    <w:r>
      <w:rPr/>
      <w:t>18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i/>
        <w:iCs/>
        <w:color w:val="5A6472"/>
        <w:sz w:val="16"/>
        <w:szCs w:val="16"/>
      </w:rPr>
      <w:t>Data Engineering — Field Notes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i/>
        <w:iCs/>
        <w:color w:val="5A6472"/>
        <w:sz w:val="16"/>
        <w:szCs w:val="16"/>
      </w:rPr>
      <w:t>Data Engineering — Field Notes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F2933"/>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1F2933"/>
      <w:kern w:val="0"/>
      <w:sz w:val="22"/>
      <w:szCs w:val="22"/>
      <w:lang w:val="en-US" w:eastAsia="zh-CN" w:bidi="hi-IN"/>
    </w:rPr>
  </w:style>
  <w:style w:type="paragraph" w:styleId="Heading1">
    <w:name w:val="heading 1"/>
    <w:basedOn w:val="Heading"/>
    <w:qFormat/>
    <w:pPr>
      <w:pBdr>
        <w:bottom w:val="single" w:sz="8" w:space="6" w:color="2E6F5E"/>
      </w:pBdr>
      <w:spacing w:before="360" w:after="200"/>
    </w:pPr>
    <w:rPr>
      <w:rFonts w:ascii="Calibri" w:hAnsi="Calibri" w:eastAsia="Calibri" w:cs="Calibri"/>
      <w:b/>
      <w:bCs/>
      <w:color w:val="2E6F5E"/>
      <w:sz w:val="34"/>
      <w:szCs w:val="34"/>
    </w:rPr>
  </w:style>
  <w:style w:type="paragraph" w:styleId="Heading2">
    <w:name w:val="heading 2"/>
    <w:basedOn w:val="Heading"/>
    <w:qFormat/>
    <w:pPr>
      <w:spacing w:before="260" w:after="120"/>
    </w:pPr>
    <w:rPr>
      <w:rFonts w:ascii="Calibri" w:hAnsi="Calibri" w:eastAsia="Calibri" w:cs="Calibri"/>
      <w:b/>
      <w:bCs/>
      <w:color w:val="3D4A45"/>
      <w:sz w:val="25"/>
      <w:szCs w:val="25"/>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1F2933"/>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1F2933"/>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162</TotalTime>
  <Application>LibreOffice/26.2.4.2$Linux_X86_64 LibreOffice_project/620$Build-2</Application>
  <AppVersion>15.0000</AppVersion>
  <Pages>18</Pages>
  <Words>2765</Words>
  <Characters>14149</Characters>
  <CharactersWithSpaces>16827</CharactersWithSpaces>
  <Paragraphs>312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2026-07-08T09:52:14Z</dcterms:created>
  <dc:creator>Ozzie</dc:creator>
  <dc:description/>
  <dc:language>en-US</dc:language>
  <cp:lastModifiedBy/>
  <dcterms:modified xsi:type="dcterms:W3CDTF">2026-07-09T12:40:17Z</dcterms:modified>
  <cp:revision>3</cp:revision>
  <dc:subject/>
  <dc:title>Data Engineering Fundamentals — Field Notes</dc:title>
</cp:coreProperties>
</file>

<file path=docProps/custom.xml><?xml version="1.0" encoding="utf-8"?>
<Properties xmlns="http://schemas.openxmlformats.org/officeDocument/2006/custom-properties" xmlns:vt="http://schemas.openxmlformats.org/officeDocument/2006/docPropsVTypes"/>
</file>