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REPORTE EJECUTIVO SEMANAL DE VENTAS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D0F0"/>
                <w:sz w:val="20"/>
                <w:szCs w:val="20"/>
              </w:rPr>
              <w:t xml:space="preserve">Semana del 21 al 27 de Abril, 2025  •  Think Company LATAM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Preparado por: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475"/>
                <w:sz w:val="18"/>
                <w:szCs w:val="18"/>
              </w:rPr>
              <w:t xml:space="preserve">Analista BI Senior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Área: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475"/>
                <w:sz w:val="18"/>
                <w:szCs w:val="18"/>
              </w:rPr>
              <w:t xml:space="preserve">Inteligencia Comercial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Fecha del reporte: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475"/>
                <w:sz w:val="18"/>
                <w:szCs w:val="18"/>
              </w:rPr>
              <w:t xml:space="preserve">[FECHA GENERACIÓN]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Distribución: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A6475"/>
                <w:sz w:val="18"/>
                <w:szCs w:val="18"/>
              </w:rPr>
              <w:t xml:space="preserve">Comité Directivo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</w:rPr>
        <w:t xml:space="preserve"/>
      </w:r>
    </w:p>
    <w:p>
      <w:pPr>
        <w:shd w:fill="2E6DA4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1. RESUMEN EJECUTIVO</w:t>
      </w:r>
    </w:p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none" w:color="FFFFFF" w:sz="0"/>
          <w:bottom w:val="single" w:color="2E6DA4" w:sz="12"/>
          <w:left w:val="none" w:color="FFFFFF" w:sz="0"/>
          <w:right w:val="none" w:color="FFFFFF" w:sz="0"/>
        </w:pBdr>
        <w:spacing w:after="200" w:before="0"/>
        <w:ind w:left="200"/>
      </w:pPr>
      <w:r>
        <w:rPr>
          <w:rFonts w:ascii="Calibri" w:cs="Calibri" w:eastAsia="Calibri" w:hAnsi="Calibri"/>
          <w:i/>
          <w:iCs/>
          <w:color w:val="5A6475"/>
          <w:sz w:val="20"/>
          <w:szCs w:val="20"/>
        </w:rPr>
        <w:t xml:space="preserve">[INSERTAR RESUMEN EJECUTIVO GENERADO POR CLAUDE — máximo 120 palabras]</w:t>
      </w:r>
    </w:p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shd w:fill="2E6DA4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2. KPIs PRINCIPALES DE LA SEMANA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1800"/>
        <w:gridCol w:w="1200"/>
        <w:gridCol w:w="12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Actual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Anterior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Ventas Totales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$[X,XXX,XXX]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$[X,XXX,XXX]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[+/-X.X%]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[[VERDE]/[AMARILLO]/[ROJO]]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Margen Bruto 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[XX.X%]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[XX.X%]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[+/-X.X pp]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[[VERDE]/[AMARILLO]/[ROJO]]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Ticket Promedio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$[XX,XXX]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$[XX,XXX]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[+/-X.X%]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[[VERDE]/[AMARILLO]/[ROJO]]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Transacciones Nuevas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[+/-X]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[[VERDE]/[AMARILLO]/[ROJO]]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Utilización Capacidad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[XX.X%]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[XX.X%]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[+/-X.X pp]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[[VERDE]/[AMARILLO]/[ROJO]]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6475"/>
          <w:sz w:val="16"/>
          <w:szCs w:val="16"/>
        </w:rPr>
        <w:t xml:space="preserve">Simbología: [VERDE] Meta cumplida  [AMARILLO] En riesgo (±5% del umbral)  [ROJO] Por debajo del umbral de alerta</w:t>
      </w:r>
    </w:p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shd w:fill="2E6DA4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3. ANÁLISIS POR CATEGORÍA DE SERVICIO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560"/>
        <w:gridCol w:w="1560"/>
        <w:gridCol w:w="1080"/>
        <w:gridCol w:w="1200"/>
        <w:gridCol w:w="120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 de Servicio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Ventas Actuales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Ventas Ant.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Var.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Margen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del Total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Consultoría de Datos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[XX%]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Implementación BI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[XX%]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Análisis Predictivo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[XX%]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Capacitación Tech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[XX%]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Soporte &amp; Mantenimiento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[XX%]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$[X,XXX,XXX]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$[X,XXX,XXX]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[X%]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[XX%]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  <w:b/>
          <w:bCs/>
          <w:color w:val="1A3A5C"/>
          <w:sz w:val="20"/>
          <w:szCs w:val="20"/>
        </w:rPr>
        <w:t xml:space="preserve">Análisis narrativo: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ind w:left="360"/>
      </w:pPr>
      <w:r>
        <w:rPr>
          <w:rFonts w:ascii="Calibri" w:cs="Calibri" w:eastAsia="Calibri" w:hAnsi="Calibri"/>
          <w:i/>
          <w:iCs/>
          <w:color w:val="5A6475"/>
          <w:sz w:val="20"/>
          <w:szCs w:val="20"/>
        </w:rPr>
        <w:t xml:space="preserve">[INSERTAR ANÁLISIS NARRATIVO DE CATEGORÍAS — generado por Claude con base en la tabla anterior]</w:t>
      </w:r>
    </w:p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shd w:fill="2E6DA4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4. ALERTAS Y RIESGOS DE LA SEMANA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60"/>
        <w:gridCol w:w="2000"/>
        <w:gridCol w:w="1500"/>
        <w:gridCol w:w="2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!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 / Indicador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 Recomendada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[ROJO]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[Categoría / KPI en rojo]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[Descripción del problema]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[Alto/Medio]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[Acción concreta]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[AMARILLO]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[Categoría / KPI en amarillo]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[Descripción de la situación]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[Medio]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[Acción preventiva]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[AMARILLO]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[Otro indicador en riesgo]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[Descripción]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[Bajo]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[Monitorear / Revisar]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shd w:fill="2E6DA4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5. RECOMENDACIONES Y PRÓXIMOS PASOS</w:t>
      </w:r>
    </w:p>
    <w:p>
      <w:pPr>
        <w:spacing w:after="10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760"/>
        <w:gridCol w:w="2000"/>
        <w:gridCol w:w="16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 Recomendada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[Acción concreta orientada a negocio]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[Nombre / Área]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[Segunda acción prioritaria]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[Nombre / Área]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[Acción preventiva o de seguimiento]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[Nombre / Área]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7950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[Acción de monitoreo o revisión]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[Nombre / Área]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7950B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6475"/>
          <w:sz w:val="16"/>
          <w:szCs w:val="16"/>
        </w:rPr>
        <w:t xml:space="preserve">Este reporte fue generado con apoyo de Claude AI (Anthropic) para Think Company.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6475"/>
          <w:sz w:val="16"/>
          <w:szCs w:val="16"/>
        </w:rPr>
        <w:t xml:space="preserve">Información confidencial — uso exclusivo del Comité Directivo Think Company LATAM.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</w:p>
  <w:p>
    <w:pPr>
      <w:tabs>
        <w:tab w:val="center" w:pos="4680"/>
        <w:tab w:val="right" w:pos="9360"/>
      </w:tabs>
    </w:pPr>
    <w:r>
      <w:rPr>
        <w:rFonts w:ascii="Calibri" w:cs="Calibri" w:eastAsia="Calibri" w:hAnsi="Calibri"/>
        <w:color w:val="5A6475"/>
        <w:sz w:val="16"/>
        <w:szCs w:val="16"/>
      </w:rPr>
      <w:t xml:space="preserve">Think Company © 2025 — Confidencial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A6475"/>
        <w:sz w:val="16"/>
        <w:szCs w:val="16"/>
      </w:rPr>
      <w:t xml:space="preserve">think-company.com  |  El Salvador, LATAM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A6475"/>
        <w:sz w:val="16"/>
        <w:szCs w:val="16"/>
      </w:rPr>
      <w:t xml:space="preserve">Página </w:t>
    </w:r>
    <w:r>
      <w:rPr>
        <w:color w:val="5A6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576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A5C" w:val="clear"/>
          <w:tcMar>
            <w:top w:type="dxa" w:w="120"/>
            <w:left w:type="dxa" w:w="200"/>
            <w:bottom w:type="dxa" w:w="120"/>
            <w:right w:type="dxa" w:w="200"/>
          </w:tcMar>
          <w:vAlign w:val="center"/>
        </w:tcPr>
        <w:p>
          <w:pPr>
            <w:jc w:val="left"/>
          </w:pPr>
          <w:r>
            <w:rPr>
              <w:rFonts w:ascii="Calibri" w:cs="Calibri" w:eastAsia="Calibri" w:hAnsi="Calibri"/>
              <w:b/>
              <w:bCs/>
              <w:color w:val="FFFFFF"/>
              <w:sz w:val="36"/>
              <w:szCs w:val="36"/>
            </w:rPr>
            <w:t xml:space="preserve">THINK</w:t>
          </w:r>
          <w:r>
            <w:rPr>
              <w:rFonts w:ascii="Calibri" w:cs="Calibri" w:eastAsia="Calibri" w:hAnsi="Calibri"/>
              <w:sz w:val="36"/>
              <w:szCs w:val="36"/>
            </w:rPr>
            <w:t xml:space="preserve">  </w:t>
          </w:r>
          <w:r>
            <w:rPr>
              <w:rFonts w:ascii="Calibri" w:cs="Calibri" w:eastAsia="Calibri" w:hAnsi="Calibri"/>
              <w:color w:val="72B4E8"/>
              <w:sz w:val="36"/>
              <w:szCs w:val="36"/>
            </w:rPr>
            <w:t xml:space="preserve">COMPANY</w:t>
          </w:r>
        </w:p>
        <w:p>
          <w:pPr>
            <w:jc w:val="left"/>
          </w:pPr>
          <w:r>
            <w:rPr>
              <w:rFonts w:ascii="Calibri" w:cs="Calibri" w:eastAsia="Calibri" w:hAnsi="Calibri"/>
              <w:i/>
              <w:iCs/>
              <w:color w:val="A8D0F0"/>
              <w:sz w:val="16"/>
              <w:szCs w:val="16"/>
            </w:rPr>
            <w:t xml:space="preserve">Data · Intelligence · Growth</w:t>
          </w:r>
        </w:p>
      </w:tc>
      <w:tc>
        <w:tcPr>
          <w:tcW w:type="dxa" w:w="5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6E8F7" w:val="clear"/>
          <w:tcMar>
            <w:top w:type="dxa" w:w="120"/>
            <w:left w:type="dxa" w:w="2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1A3A5C"/>
              <w:sz w:val="22"/>
              <w:szCs w:val="22"/>
            </w:rPr>
            <w:t xml:space="preserve">REPORTE EJECUTIVO SEMANAL</w:t>
          </w:r>
        </w:p>
        <w:p>
          <w:pPr>
            <w:jc w:val="right"/>
          </w:pPr>
          <w:r>
            <w:rPr>
              <w:rFonts w:ascii="Calibri" w:cs="Calibri" w:eastAsia="Calibri" w:hAnsi="Calibri"/>
              <w:i/>
              <w:iCs/>
              <w:color w:val="5A6475"/>
              <w:sz w:val="16"/>
              <w:szCs w:val="16"/>
            </w:rPr>
            <w:t xml:space="preserve">Desempeño Comercial y KPIs — Think Company LATAM</w:t>
          </w:r>
        </w:p>
      </w:tc>
    </w:tr>
  </w:tbl>
  <w:p>
    <w:pPr>
      <w:spacing w:after="60" w:before="0"/>
    </w:pPr>
    <w:r>
      <w:rPr>
        <w:rFonts w:ascii="Calibri" w:cs="Calibri" w:eastAsia="Calibri" w:hAnsi="Calibri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2026-04-28T13:02:27.295Z</dcterms:created>
  <dcterms:modified xsi:type="dcterms:W3CDTF">2026-04-28T13:02:27.297Z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