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0BC32" w14:textId="77777777" w:rsidR="006046C5" w:rsidRDefault="002B7AFF">
      <w:pPr>
        <w:spacing w:after="120"/>
      </w:pPr>
      <w:r>
        <w:rPr>
          <w:b/>
          <w:bCs/>
        </w:rPr>
        <w:t>BTS — CEJM</w:t>
      </w:r>
    </w:p>
    <w:p w14:paraId="5E208129" w14:textId="77777777" w:rsidR="006046C5" w:rsidRDefault="002B7AFF">
      <w:pPr>
        <w:spacing w:after="120"/>
      </w:pPr>
      <w:r>
        <w:rPr>
          <w:b/>
          <w:bCs/>
          <w:sz w:val="26"/>
          <w:szCs w:val="26"/>
        </w:rPr>
        <w:t>THÈME 1 — LE CONTRAT</w:t>
      </w:r>
    </w:p>
    <w:p w14:paraId="701BE236" w14:textId="77777777" w:rsidR="00A24218" w:rsidRDefault="002B7AFF">
      <w:pPr>
        <w:spacing w:after="120"/>
        <w:rPr>
          <w:i/>
          <w:iCs/>
        </w:rPr>
      </w:pPr>
      <w:r>
        <w:rPr>
          <w:i/>
          <w:iCs/>
        </w:rPr>
        <w:t>Fiche de synthèse</w:t>
      </w:r>
    </w:p>
    <w:p w14:paraId="2007E82D" w14:textId="1AAA0ECE" w:rsidR="006046C5" w:rsidRPr="00A24218" w:rsidRDefault="00A24218" w:rsidP="00A24218">
      <w:pPr>
        <w:pBdr>
          <w:top w:val="single" w:sz="4" w:space="1" w:color="auto"/>
          <w:bottom w:val="single" w:sz="4" w:space="1" w:color="auto"/>
        </w:pBdr>
        <w:spacing w:after="120"/>
        <w:jc w:val="center"/>
        <w:rPr>
          <w:b/>
          <w:bCs/>
          <w:sz w:val="30"/>
          <w:szCs w:val="30"/>
        </w:rPr>
      </w:pPr>
      <w:r>
        <w:rPr>
          <w:b/>
          <w:bCs/>
          <w:sz w:val="30"/>
          <w:szCs w:val="30"/>
        </w:rPr>
        <w:t>PARTIE DROIT</w:t>
      </w:r>
    </w:p>
    <w:p w14:paraId="6A62B780" w14:textId="63F81813" w:rsidR="006046C5" w:rsidRDefault="002B7AFF">
      <w:pPr>
        <w:spacing w:after="120"/>
      </w:pPr>
      <w:r>
        <w:rPr>
          <w:i/>
          <w:iCs/>
          <w:sz w:val="20"/>
          <w:szCs w:val="20"/>
        </w:rPr>
        <w:t>Comment les contrats sécurisent-ils les relations entre l'entreprise et ses partenaires ?</w:t>
      </w:r>
    </w:p>
    <w:p w14:paraId="296F67EF" w14:textId="77777777" w:rsidR="006046C5" w:rsidRDefault="002B7AFF">
      <w:pPr>
        <w:pStyle w:val="Titre2"/>
        <w:spacing w:before="300" w:after="120"/>
      </w:pPr>
      <w:r>
        <w:t>Chapitre 1. Les contrats entre partenaires privés</w:t>
      </w:r>
    </w:p>
    <w:p w14:paraId="31F2FE70" w14:textId="77777777" w:rsidR="006046C5" w:rsidRDefault="002B7AFF">
      <w:pPr>
        <w:spacing w:after="120"/>
      </w:pPr>
      <w:r>
        <w:t>Le contrat est un lien juridique obligatoire : la liberté des parties est aliénée dès l'engagement. « Le contrat tient lieu de loi » pour ceux qui l'ont fait, dès lors qu'il est établi en bonne et due forme.</w:t>
      </w:r>
    </w:p>
    <w:p w14:paraId="5217D485" w14:textId="4C16A357" w:rsidR="006046C5" w:rsidRDefault="00A24218">
      <w:pPr>
        <w:spacing w:after="120"/>
      </w:pPr>
      <w:r>
        <w:t>Un contrat est obligatoire (</w:t>
      </w:r>
      <w:r w:rsidR="002B7AFF">
        <w:t>article 1103</w:t>
      </w:r>
      <w:r>
        <w:t xml:space="preserve"> CC) et doit être conclue de bonne foi (article</w:t>
      </w:r>
      <w:r w:rsidR="002B7AFF">
        <w:t xml:space="preserve"> 1104 </w:t>
      </w:r>
      <w:r>
        <w:t xml:space="preserve">CC) </w:t>
      </w:r>
      <w:r w:rsidR="002B7AFF">
        <w:t xml:space="preserve">. </w:t>
      </w:r>
    </w:p>
    <w:p w14:paraId="7740D73E" w14:textId="77777777" w:rsidR="006046C5" w:rsidRDefault="002B7AFF">
      <w:pPr>
        <w:spacing w:after="120"/>
      </w:pPr>
      <w:r>
        <w:t>L'autonomie de la volonté et le consensualisme, mis au service d'une finalité économique, peuvent entraîner des inégalités entre les parties. La loi encadre ce risque par les principes d'égalité, d'équilibre et de loyauté des parties, et par des sanctions en cas d'inexécution ou de mauvaise foi (ex. : concurrence déloyale).</w:t>
      </w:r>
    </w:p>
    <w:p w14:paraId="0D8E5911" w14:textId="77777777" w:rsidR="006046C5" w:rsidRDefault="002B7AFF">
      <w:pPr>
        <w:pStyle w:val="Titre3"/>
        <w:spacing w:before="200" w:after="100"/>
      </w:pPr>
      <w:r>
        <w:t>Conditions de validité (art. 1128 C. civ. et suivants)</w:t>
      </w:r>
    </w:p>
    <w:p w14:paraId="28FB9840" w14:textId="77777777" w:rsidR="006046C5" w:rsidRDefault="002B7AFF">
      <w:pPr>
        <w:pStyle w:val="Paragraphedeliste"/>
        <w:numPr>
          <w:ilvl w:val="0"/>
          <w:numId w:val="2"/>
        </w:numPr>
        <w:spacing w:after="80"/>
      </w:pPr>
      <w:r>
        <w:rPr>
          <w:b/>
          <w:bCs/>
        </w:rPr>
        <w:t xml:space="preserve">Capacité juridique </w:t>
      </w:r>
      <w:r>
        <w:t>(de jouissance et d'exercice).</w:t>
      </w:r>
    </w:p>
    <w:p w14:paraId="570C9622" w14:textId="77777777" w:rsidR="006046C5" w:rsidRDefault="002B7AFF">
      <w:pPr>
        <w:pStyle w:val="Paragraphedeliste"/>
        <w:numPr>
          <w:ilvl w:val="0"/>
          <w:numId w:val="2"/>
        </w:numPr>
        <w:spacing w:after="80"/>
      </w:pPr>
      <w:r>
        <w:rPr>
          <w:b/>
          <w:bCs/>
        </w:rPr>
        <w:t xml:space="preserve">Consentement libre, éclairé et non vicié </w:t>
      </w:r>
      <w:r>
        <w:t>sous peine de nullité de l'acte. Des dommages-intérêts (DI) peuvent être exigés en sus si un préjudice a été subi du fait du contrat annulé. Trois vices possibles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150"/>
        <w:gridCol w:w="2300"/>
      </w:tblGrid>
      <w:tr w:rsidR="006046C5" w14:paraId="131DC31F" w14:textId="77777777">
        <w:tc>
          <w:tcPr>
            <w:tcW w:w="1900" w:type="dxa"/>
            <w:shd w:val="clear" w:color="auto" w:fill="D9D9D9"/>
          </w:tcPr>
          <w:p w14:paraId="18E869C0" w14:textId="77777777" w:rsidR="006046C5" w:rsidRDefault="002B7AFF">
            <w:r>
              <w:rPr>
                <w:b/>
                <w:bCs/>
                <w:sz w:val="20"/>
                <w:szCs w:val="20"/>
              </w:rPr>
              <w:t>Vice du consentement</w:t>
            </w:r>
          </w:p>
        </w:tc>
        <w:tc>
          <w:tcPr>
            <w:tcW w:w="5150" w:type="dxa"/>
            <w:shd w:val="clear" w:color="auto" w:fill="D9D9D9"/>
          </w:tcPr>
          <w:p w14:paraId="272DA499" w14:textId="77777777" w:rsidR="006046C5" w:rsidRDefault="002B7AFF">
            <w:r>
              <w:rPr>
                <w:b/>
                <w:bCs/>
                <w:sz w:val="20"/>
                <w:szCs w:val="20"/>
              </w:rPr>
              <w:t>Définition</w:t>
            </w:r>
          </w:p>
        </w:tc>
        <w:tc>
          <w:tcPr>
            <w:tcW w:w="2300" w:type="dxa"/>
            <w:shd w:val="clear" w:color="auto" w:fill="D9D9D9"/>
          </w:tcPr>
          <w:p w14:paraId="1D103DC0" w14:textId="77777777" w:rsidR="006046C5" w:rsidRDefault="002B7AFF">
            <w:r>
              <w:rPr>
                <w:b/>
                <w:bCs/>
                <w:sz w:val="20"/>
                <w:szCs w:val="20"/>
              </w:rPr>
              <w:t>Sanction / précision</w:t>
            </w:r>
          </w:p>
        </w:tc>
      </w:tr>
      <w:tr w:rsidR="006046C5" w14:paraId="59DC691D" w14:textId="77777777">
        <w:tc>
          <w:tcPr>
            <w:tcW w:w="1900" w:type="dxa"/>
          </w:tcPr>
          <w:p w14:paraId="77D343F7" w14:textId="77777777" w:rsidR="006046C5" w:rsidRDefault="002B7AFF">
            <w:r>
              <w:rPr>
                <w:sz w:val="20"/>
                <w:szCs w:val="20"/>
              </w:rPr>
              <w:t>Erreur</w:t>
            </w:r>
          </w:p>
        </w:tc>
        <w:tc>
          <w:tcPr>
            <w:tcW w:w="5150" w:type="dxa"/>
          </w:tcPr>
          <w:p w14:paraId="7EE35469" w14:textId="77777777" w:rsidR="006046C5" w:rsidRDefault="002B7AFF">
            <w:r>
              <w:rPr>
                <w:sz w:val="20"/>
                <w:szCs w:val="20"/>
              </w:rPr>
              <w:t>Doit porter sur une qualité substantielle (ex. : copie au lieu de l'original) ou sur la personne dans un contrat conclu intuitu personae (art. 1110 al. 2 C. civ.). Se prouve en droit et en fait (méconnaissance du droit ou fausse représentation de la réalité).</w:t>
            </w:r>
          </w:p>
        </w:tc>
        <w:tc>
          <w:tcPr>
            <w:tcW w:w="2300" w:type="dxa"/>
          </w:tcPr>
          <w:p w14:paraId="722A3FBF" w14:textId="4D5EF9D2" w:rsidR="006046C5" w:rsidRDefault="002B7AFF">
            <w:r>
              <w:rPr>
                <w:sz w:val="20"/>
                <w:szCs w:val="20"/>
              </w:rPr>
              <w:t>Nullité de l'acte. Vos notes distinguent l'« erreur sur la valeur » (lésion, non sanctionnée de plein droit) : plus d'1/4 d'erreur sur le prix pour demander la rescision (art. 891 C. civ.), et plus de 7/12e du prix en matière immobilière.</w:t>
            </w:r>
            <w:r w:rsidR="00CD5E8E">
              <w:rPr>
                <w:sz w:val="20"/>
                <w:szCs w:val="20"/>
              </w:rPr>
              <w:t xml:space="preserve">(art. </w:t>
            </w:r>
            <w:r>
              <w:rPr>
                <w:sz w:val="20"/>
                <w:szCs w:val="20"/>
              </w:rPr>
              <w:t xml:space="preserve">1674 C. civ. lésion dans la vente d'immeuble), et le seuil d'1/4 aux règles de la lésion en matière de partage (art. 889 et s. C. civ.) </w:t>
            </w:r>
          </w:p>
        </w:tc>
      </w:tr>
      <w:tr w:rsidR="006046C5" w14:paraId="31F9B376" w14:textId="77777777">
        <w:tc>
          <w:tcPr>
            <w:tcW w:w="1900" w:type="dxa"/>
          </w:tcPr>
          <w:p w14:paraId="77B95892" w14:textId="77777777" w:rsidR="006046C5" w:rsidRDefault="002B7AFF">
            <w:r>
              <w:rPr>
                <w:sz w:val="20"/>
                <w:szCs w:val="20"/>
              </w:rPr>
              <w:t>Dol</w:t>
            </w:r>
          </w:p>
        </w:tc>
        <w:tc>
          <w:tcPr>
            <w:tcW w:w="5150" w:type="dxa"/>
          </w:tcPr>
          <w:p w14:paraId="1C87CD7B" w14:textId="072C1E0F" w:rsidR="006046C5" w:rsidRDefault="002B7AFF">
            <w:r>
              <w:rPr>
                <w:sz w:val="20"/>
                <w:szCs w:val="20"/>
              </w:rPr>
              <w:t>Manœuvre frauduleuse pour induire une personne en erreur (art. 11</w:t>
            </w:r>
            <w:r w:rsidR="00C633E6">
              <w:rPr>
                <w:sz w:val="20"/>
                <w:szCs w:val="20"/>
              </w:rPr>
              <w:t xml:space="preserve">37 </w:t>
            </w:r>
            <w:r>
              <w:rPr>
                <w:sz w:val="20"/>
                <w:szCs w:val="20"/>
              </w:rPr>
              <w:t>du Code civil). Domaine plus large que l'erreur dès qu'il y a acte intentionnel. Le silence ne vaut en principe pas dol, sauf pour les professionnels en raison de leur obligation d'information et de conseil.</w:t>
            </w:r>
          </w:p>
        </w:tc>
        <w:tc>
          <w:tcPr>
            <w:tcW w:w="2300" w:type="dxa"/>
          </w:tcPr>
          <w:p w14:paraId="20E2A5A7" w14:textId="77777777" w:rsidR="006046C5" w:rsidRDefault="002B7AFF">
            <w:r>
              <w:rPr>
                <w:sz w:val="20"/>
                <w:szCs w:val="20"/>
              </w:rPr>
              <w:t>Nullité de l'acte, éventuellement dommages-intérêts (DI).</w:t>
            </w:r>
          </w:p>
        </w:tc>
      </w:tr>
      <w:tr w:rsidR="006046C5" w14:paraId="2FE24CDD" w14:textId="77777777">
        <w:tc>
          <w:tcPr>
            <w:tcW w:w="1900" w:type="dxa"/>
          </w:tcPr>
          <w:p w14:paraId="53668DC2" w14:textId="77777777" w:rsidR="006046C5" w:rsidRDefault="002B7AFF">
            <w:r>
              <w:rPr>
                <w:sz w:val="20"/>
                <w:szCs w:val="20"/>
              </w:rPr>
              <w:t>Violence</w:t>
            </w:r>
          </w:p>
        </w:tc>
        <w:tc>
          <w:tcPr>
            <w:tcW w:w="5150" w:type="dxa"/>
          </w:tcPr>
          <w:p w14:paraId="205927CA" w14:textId="77777777" w:rsidR="006046C5" w:rsidRDefault="002B7AFF">
            <w:r>
              <w:rPr>
                <w:sz w:val="20"/>
                <w:szCs w:val="20"/>
              </w:rPr>
              <w:t>Physique, morale ou financière. Doit être suffisamment grave pour que, sans elle, le contrat n'ait pas été signé.</w:t>
            </w:r>
          </w:p>
        </w:tc>
        <w:tc>
          <w:tcPr>
            <w:tcW w:w="2300" w:type="dxa"/>
          </w:tcPr>
          <w:p w14:paraId="175841D5" w14:textId="77777777" w:rsidR="006046C5" w:rsidRDefault="002B7AFF">
            <w:r>
              <w:rPr>
                <w:sz w:val="20"/>
                <w:szCs w:val="20"/>
              </w:rPr>
              <w:t>Nullité du contrat, sanctions pénales possibles.</w:t>
            </w:r>
          </w:p>
        </w:tc>
      </w:tr>
    </w:tbl>
    <w:p w14:paraId="17AB94E0" w14:textId="77777777" w:rsidR="006046C5" w:rsidRDefault="006046C5">
      <w:pPr>
        <w:spacing w:after="120"/>
      </w:pPr>
    </w:p>
    <w:p w14:paraId="2C7B2001" w14:textId="77777777" w:rsidR="006046C5" w:rsidRDefault="002B7AFF">
      <w:pPr>
        <w:pStyle w:val="Paragraphedeliste"/>
        <w:numPr>
          <w:ilvl w:val="0"/>
          <w:numId w:val="2"/>
        </w:numPr>
        <w:spacing w:after="80"/>
      </w:pPr>
      <w:r>
        <w:rPr>
          <w:b/>
          <w:bCs/>
        </w:rPr>
        <w:t xml:space="preserve">Contenu </w:t>
      </w:r>
      <w:r>
        <w:t>(notion qui remplace l'objet et la cause) : clair et licite (non contraire à l'ordre public et aux bonnes mœurs). Il faut une prestation ou une chose que chaque partie s'engage à fournir (obligation de faire, de ne pas faire, de donner), déterminée ou déterminable — si le prix n'est pas encore fixé, il ne doit pas être abusif (art. 1591 C. civ.).</w:t>
      </w:r>
    </w:p>
    <w:p w14:paraId="0A879CE9" w14:textId="77777777" w:rsidR="006046C5" w:rsidRDefault="002B7AFF">
      <w:pPr>
        <w:pStyle w:val="Titre3"/>
        <w:spacing w:before="200" w:after="100"/>
      </w:pPr>
      <w:r>
        <w:lastRenderedPageBreak/>
        <w:t>Principes fondamentaux du contrat</w:t>
      </w:r>
    </w:p>
    <w:p w14:paraId="0F9B4242" w14:textId="77777777" w:rsidR="006046C5" w:rsidRDefault="002B7AFF">
      <w:pPr>
        <w:spacing w:after="120"/>
      </w:pPr>
      <w:r>
        <w:t>Trois principes à retenir lors de la conclusion d'un contrat :</w:t>
      </w:r>
    </w:p>
    <w:p w14:paraId="52498683" w14:textId="77777777" w:rsidR="006046C5" w:rsidRDefault="002B7AFF">
      <w:pPr>
        <w:pStyle w:val="Paragraphedeliste"/>
        <w:numPr>
          <w:ilvl w:val="0"/>
          <w:numId w:val="2"/>
        </w:numPr>
        <w:spacing w:after="80"/>
      </w:pPr>
      <w:r>
        <w:rPr>
          <w:b/>
          <w:bCs/>
        </w:rPr>
        <w:t xml:space="preserve">Autonomie de la volonté </w:t>
      </w:r>
      <w:r>
        <w:t>(libre consentement, absence de vices) : liberté de contracter ou non, de choisir son cocontractant et de définir le contenu du contrat. L'ordre public et l'intérêt général limitent cette liberté : la loi peut rendre un objet illicite (drogue), empêcher certaines parties de contracter (mineurs, conditions de diplôme, numerus clausus des notaires, âge…) ou imposer des conditions d'exécution (pas de vente d'alcool après une certaine heure sans autorisation spéciale, rémunération au moins égale au SMIC, formalisme contractuel, obligation d'assurance du véhicule acheté…).</w:t>
      </w:r>
    </w:p>
    <w:p w14:paraId="69BA33B1" w14:textId="77777777" w:rsidR="006046C5" w:rsidRDefault="002B7AFF">
      <w:pPr>
        <w:pStyle w:val="Paragraphedeliste"/>
        <w:numPr>
          <w:ilvl w:val="0"/>
          <w:numId w:val="2"/>
        </w:numPr>
        <w:spacing w:after="80"/>
      </w:pPr>
      <w:r>
        <w:rPr>
          <w:b/>
          <w:bCs/>
        </w:rPr>
        <w:t xml:space="preserve">Loyauté </w:t>
      </w:r>
      <w:r>
        <w:t>(coopération, exécution fidèle des engagements, absence de tromperie), obligation d'information précontractuelle.</w:t>
      </w:r>
    </w:p>
    <w:p w14:paraId="275E00EB" w14:textId="77777777" w:rsidR="006046C5" w:rsidRDefault="002B7AFF">
      <w:pPr>
        <w:pStyle w:val="Paragraphedeliste"/>
        <w:numPr>
          <w:ilvl w:val="0"/>
          <w:numId w:val="2"/>
        </w:numPr>
        <w:spacing w:after="80"/>
      </w:pPr>
      <w:r>
        <w:rPr>
          <w:b/>
          <w:bCs/>
        </w:rPr>
        <w:t xml:space="preserve">Équilibre contractuel </w:t>
      </w:r>
      <w:r>
        <w:t>(avantages comparables pour chaque partie, à défaut d'égalité) : entre entreprises, la loi sanctionne la concurrence déloyale et l'abus de position dominante ; entre professionnel et consommateur, le Code de la consommation impose un devoir d'information et de conseil du vendeur et sanctionne les clauses abusives.</w:t>
      </w:r>
    </w:p>
    <w:p w14:paraId="5C55F543" w14:textId="1DA57E9C" w:rsidR="006046C5" w:rsidRDefault="00A24218" w:rsidP="00A24218">
      <w:pPr>
        <w:pStyle w:val="Titre2"/>
        <w:spacing w:before="300" w:after="120"/>
      </w:pPr>
      <w:r>
        <w:t xml:space="preserve">Chapitre 2. </w:t>
      </w:r>
      <w:r w:rsidR="002B7AFF">
        <w:t>Négociation et formation des contrats</w:t>
      </w:r>
    </w:p>
    <w:p w14:paraId="68AEE687" w14:textId="22A161AC" w:rsidR="006046C5" w:rsidRDefault="002B7AFF">
      <w:pPr>
        <w:spacing w:after="120"/>
      </w:pPr>
      <w:r>
        <w:t>Le contrat est en principe consensuel (accord des parties suffit — art. 1108 C. civ.</w:t>
      </w:r>
      <w:r w:rsidR="00A24218">
        <w:t>)</w:t>
      </w:r>
      <w:r>
        <w:t>. Il existe cependant :</w:t>
      </w:r>
    </w:p>
    <w:p w14:paraId="18CEA50F" w14:textId="77777777" w:rsidR="006046C5" w:rsidRDefault="002B7AFF">
      <w:pPr>
        <w:pStyle w:val="Paragraphedeliste"/>
        <w:numPr>
          <w:ilvl w:val="0"/>
          <w:numId w:val="2"/>
        </w:numPr>
        <w:spacing w:after="80"/>
      </w:pPr>
      <w:r>
        <w:t>Les contrats solennels, authentiques (ex. : vente immobilière).</w:t>
      </w:r>
    </w:p>
    <w:p w14:paraId="4A9EE606" w14:textId="77777777" w:rsidR="006046C5" w:rsidRDefault="002B7AFF">
      <w:pPr>
        <w:pStyle w:val="Paragraphedeliste"/>
        <w:numPr>
          <w:ilvl w:val="0"/>
          <w:numId w:val="2"/>
        </w:numPr>
        <w:spacing w:after="80"/>
      </w:pPr>
      <w:r>
        <w:t>Les contrats formels, nécessitant un écrit au moins sous seing privé — SSP (vente à distance, CDD, statuts de personne morale, actes supérieurs à 1 500 € pour des raisons de preuve).</w:t>
      </w:r>
    </w:p>
    <w:p w14:paraId="4CEB4926" w14:textId="77777777" w:rsidR="006046C5" w:rsidRDefault="002B7AFF">
      <w:pPr>
        <w:pStyle w:val="Paragraphedeliste"/>
        <w:numPr>
          <w:ilvl w:val="0"/>
          <w:numId w:val="2"/>
        </w:numPr>
        <w:spacing w:after="80"/>
      </w:pPr>
      <w:r>
        <w:t>Les contrats à aléas, nécessitant un avant-contrat.</w:t>
      </w:r>
    </w:p>
    <w:p w14:paraId="79620FE4" w14:textId="77777777" w:rsidR="006046C5" w:rsidRDefault="002B7AFF">
      <w:pPr>
        <w:spacing w:after="120"/>
      </w:pPr>
      <w:r>
        <w:t>Période précontractuelle :</w:t>
      </w:r>
    </w:p>
    <w:p w14:paraId="42089CE8" w14:textId="77777777" w:rsidR="006046C5" w:rsidRDefault="002B7AFF">
      <w:pPr>
        <w:pStyle w:val="Paragraphedeliste"/>
        <w:numPr>
          <w:ilvl w:val="0"/>
          <w:numId w:val="2"/>
        </w:numPr>
        <w:spacing w:after="80"/>
      </w:pPr>
      <w:r>
        <w:t>Pourparlers / négociation : la rupture abusive engage la responsabilité civile extracontractuelle (RCE) en cas de préjudice, en application du principe de bonne foi. Malgré la liberté contractuelle, la jurisprudence sanctionne la rupture brutale, en l'absence de motif légitime, en présence de dépenses déjà engagées, d'une croyance légitime en la conclusion du contrat, ou de mauvaise foi d'une partie.</w:t>
      </w:r>
    </w:p>
    <w:p w14:paraId="5F784C84" w14:textId="77777777" w:rsidR="006046C5" w:rsidRDefault="002B7AFF">
      <w:pPr>
        <w:pStyle w:val="Paragraphedeliste"/>
        <w:numPr>
          <w:ilvl w:val="0"/>
          <w:numId w:val="2"/>
        </w:numPr>
        <w:spacing w:after="80"/>
      </w:pPr>
      <w:r>
        <w:t>Accord de principe.</w:t>
      </w:r>
    </w:p>
    <w:p w14:paraId="251C54CC" w14:textId="77777777" w:rsidR="006046C5" w:rsidRDefault="002B7AFF">
      <w:pPr>
        <w:pStyle w:val="Paragraphedeliste"/>
        <w:numPr>
          <w:ilvl w:val="0"/>
          <w:numId w:val="2"/>
        </w:numPr>
        <w:spacing w:after="80"/>
      </w:pPr>
      <w:r>
        <w:rPr>
          <w:b/>
          <w:bCs/>
        </w:rPr>
        <w:t xml:space="preserve">Avant-contrat : </w:t>
      </w:r>
      <w:r>
        <w:t>la promesse unilatérale de vente (PUV — offre, devis), dont la levée d'option transforme l'acte unilatéral en contrat (validité pendant un délai raisonnable ; l'auteur ne peut se rétracter qu'après expiration de ce délai) ; la promesse synallagmatique de vente (PSV), en présence de conditions aléatoires (suspensives ou résolutoires).</w:t>
      </w:r>
    </w:p>
    <w:p w14:paraId="4AEDDEB7" w14:textId="77777777" w:rsidR="006046C5" w:rsidRDefault="002B7AFF">
      <w:pPr>
        <w:pStyle w:val="Paragraphedeliste"/>
        <w:numPr>
          <w:ilvl w:val="0"/>
          <w:numId w:val="2"/>
        </w:numPr>
        <w:spacing w:after="80"/>
      </w:pPr>
      <w:r>
        <w:rPr>
          <w:b/>
          <w:bCs/>
        </w:rPr>
        <w:t xml:space="preserve">Effets de la représentation : </w:t>
      </w:r>
      <w:r>
        <w:t>mandat (le mandataire n'est pas tenu des obligations contractuelles qu'il signe au nom du mandant — seul le mandant est engagé), procuration, promesse de porte-fort (le porte-fort s'engage à obtenir la ratification de celui pour qui il agit, mais n'a pas à exécuter les obligations qu'il contracte ; si le représenté ne ratifie pas, le contrat est nul et le porte-fort doit indemniser le tiers contractant en cas de préjudice subi).</w:t>
      </w:r>
    </w:p>
    <w:p w14:paraId="2285ECB2" w14:textId="70429F99" w:rsidR="006046C5" w:rsidRDefault="00A24218" w:rsidP="00A24218">
      <w:pPr>
        <w:pStyle w:val="Titre2"/>
        <w:spacing w:before="300" w:after="120"/>
      </w:pPr>
      <w:r>
        <w:t xml:space="preserve">Chapitre 3. </w:t>
      </w:r>
      <w:r w:rsidR="002B7AFF">
        <w:t>Contenu, clauses et évolution du contrat</w:t>
      </w:r>
    </w:p>
    <w:p w14:paraId="06D636D1" w14:textId="77777777" w:rsidR="006046C5" w:rsidRDefault="002B7AFF">
      <w:pPr>
        <w:spacing w:after="120"/>
      </w:pPr>
      <w:r>
        <w:t>Le contrat est un acte juridique qui crée des obligations (conséquences juridiques) et pose la question de la preuve.</w:t>
      </w:r>
    </w:p>
    <w:p w14:paraId="6301B4B5" w14:textId="77777777" w:rsidR="006046C5" w:rsidRDefault="002B7AFF">
      <w:pPr>
        <w:spacing w:after="120"/>
      </w:pPr>
      <w:r>
        <w:rPr>
          <w:i/>
          <w:iCs/>
        </w:rPr>
        <w:t>« Le contrat est une convention par laquelle une ou plusieurs personnes s'obligent envers une ou plusieurs autres à donner, faire ou ne pas faire quelque chose » (art. 1101 C. civ.).</w:t>
      </w:r>
    </w:p>
    <w:p w14:paraId="537E7A37" w14:textId="77777777" w:rsidR="006046C5" w:rsidRDefault="002B7AFF">
      <w:pPr>
        <w:spacing w:after="120"/>
      </w:pPr>
      <w:r>
        <w:lastRenderedPageBreak/>
        <w:t>Trois types d'obligations selon le Code civil : faire, ne pas faire, donner.</w:t>
      </w:r>
    </w:p>
    <w:p w14:paraId="3623707D" w14:textId="77777777" w:rsidR="006046C5" w:rsidRDefault="002B7AFF">
      <w:pPr>
        <w:spacing w:after="120"/>
      </w:pPr>
      <w:r>
        <w:t>Deux types d'obligations jurisprudentielles :</w:t>
      </w:r>
    </w:p>
    <w:p w14:paraId="089F4374" w14:textId="77777777" w:rsidR="006046C5" w:rsidRDefault="002B7AFF">
      <w:pPr>
        <w:pStyle w:val="Paragraphedeliste"/>
        <w:numPr>
          <w:ilvl w:val="0"/>
          <w:numId w:val="2"/>
        </w:numPr>
        <w:spacing w:after="80"/>
      </w:pPr>
      <w:r>
        <w:rPr>
          <w:b/>
          <w:bCs/>
        </w:rPr>
        <w:t xml:space="preserve">Obligation de moyens : </w:t>
      </w:r>
      <w:r>
        <w:t>la faute doit être prouvée pour engager la responsabilité civile contractuelle (RCC). Quand l'obligation de moyens est renforcée, le juge contrôle plus strictement les efforts et moyens mis en œuvre.</w:t>
      </w:r>
    </w:p>
    <w:p w14:paraId="60EB7D06" w14:textId="77777777" w:rsidR="006046C5" w:rsidRDefault="002B7AFF">
      <w:pPr>
        <w:pStyle w:val="Paragraphedeliste"/>
        <w:numPr>
          <w:ilvl w:val="0"/>
          <w:numId w:val="2"/>
        </w:numPr>
        <w:spacing w:after="80"/>
      </w:pPr>
      <w:r>
        <w:rPr>
          <w:b/>
          <w:bCs/>
        </w:rPr>
        <w:t xml:space="preserve">Obligation de résultat : </w:t>
      </w:r>
      <w:r>
        <w:t>aucune faute n'a à être prouvée, seul le résultat compte.</w:t>
      </w:r>
    </w:p>
    <w:p w14:paraId="45283EBF" w14:textId="77777777" w:rsidR="006046C5" w:rsidRDefault="002B7AFF">
      <w:pPr>
        <w:spacing w:after="120"/>
      </w:pPr>
      <w:r>
        <w:t>Clauses contractuelles courantes :</w:t>
      </w:r>
    </w:p>
    <w:p w14:paraId="33FC10FC" w14:textId="77777777" w:rsidR="006046C5" w:rsidRDefault="002B7AFF">
      <w:pPr>
        <w:pStyle w:val="Paragraphedeliste"/>
        <w:numPr>
          <w:ilvl w:val="0"/>
          <w:numId w:val="2"/>
        </w:numPr>
        <w:spacing w:after="80"/>
      </w:pPr>
      <w:r>
        <w:t>La durée : exécution instantanée ou successive (reconduction tacite).</w:t>
      </w:r>
    </w:p>
    <w:p w14:paraId="68246717" w14:textId="77777777" w:rsidR="006046C5" w:rsidRDefault="002B7AFF">
      <w:pPr>
        <w:pStyle w:val="Paragraphedeliste"/>
        <w:numPr>
          <w:ilvl w:val="0"/>
          <w:numId w:val="2"/>
        </w:numPr>
        <w:spacing w:after="80"/>
      </w:pPr>
      <w:r>
        <w:t>Le prix : déterminé (contrat réel) ou déterminable (clause d'indexation possible) ; si le prix n'est pas déterminé, le contrat est nul de plein droit et donne droit à indemnisation.</w:t>
      </w:r>
    </w:p>
    <w:p w14:paraId="5793CB80" w14:textId="77777777" w:rsidR="006046C5" w:rsidRDefault="002B7AFF">
      <w:pPr>
        <w:pStyle w:val="Paragraphedeliste"/>
        <w:numPr>
          <w:ilvl w:val="0"/>
          <w:numId w:val="2"/>
        </w:numPr>
        <w:spacing w:after="80"/>
      </w:pPr>
      <w:r>
        <w:t>La compétence d'un tribunal ou un règlement amiable (clause compromissoire ou d'arbitrage).</w:t>
      </w:r>
    </w:p>
    <w:p w14:paraId="5BF2C7CA" w14:textId="77777777" w:rsidR="006046C5" w:rsidRDefault="002B7AFF">
      <w:pPr>
        <w:spacing w:after="120"/>
      </w:pPr>
      <w:r>
        <w:t>Les clauses permettent aussi d'anticiper l'évolution du contexte économique et social dans les contrats professionnels (modifications simples/essentielles, ou prévues contractuellement — indexation, renégociation…)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046C5" w14:paraId="4225F984" w14:textId="77777777">
        <w:tc>
          <w:tcPr>
            <w:tcW w:w="3000" w:type="dxa"/>
            <w:shd w:val="clear" w:color="auto" w:fill="D9D9D9"/>
          </w:tcPr>
          <w:p w14:paraId="0BE76581" w14:textId="77777777" w:rsidR="006046C5" w:rsidRDefault="002B7AFF">
            <w:r>
              <w:rPr>
                <w:b/>
                <w:bCs/>
                <w:sz w:val="20"/>
                <w:szCs w:val="20"/>
              </w:rPr>
              <w:t>Clause</w:t>
            </w:r>
          </w:p>
        </w:tc>
        <w:tc>
          <w:tcPr>
            <w:tcW w:w="6350" w:type="dxa"/>
            <w:shd w:val="clear" w:color="auto" w:fill="D9D9D9"/>
          </w:tcPr>
          <w:p w14:paraId="472DC687" w14:textId="77777777" w:rsidR="006046C5" w:rsidRDefault="002B7AFF">
            <w:r>
              <w:rPr>
                <w:b/>
                <w:bCs/>
                <w:sz w:val="20"/>
                <w:szCs w:val="20"/>
              </w:rPr>
              <w:t>Contenu</w:t>
            </w:r>
          </w:p>
        </w:tc>
      </w:tr>
      <w:tr w:rsidR="006046C5" w14:paraId="2F2EB0AB" w14:textId="77777777">
        <w:tc>
          <w:tcPr>
            <w:tcW w:w="3000" w:type="dxa"/>
          </w:tcPr>
          <w:p w14:paraId="45E219F0" w14:textId="77777777" w:rsidR="006046C5" w:rsidRDefault="002B7AFF">
            <w:r>
              <w:rPr>
                <w:sz w:val="20"/>
                <w:szCs w:val="20"/>
              </w:rPr>
              <w:t>Clause d'indexation</w:t>
            </w:r>
          </w:p>
        </w:tc>
        <w:tc>
          <w:tcPr>
            <w:tcW w:w="6350" w:type="dxa"/>
          </w:tcPr>
          <w:p w14:paraId="0E09F5FD" w14:textId="77777777" w:rsidR="006046C5" w:rsidRDefault="002B7AFF">
            <w:r>
              <w:rPr>
                <w:sz w:val="20"/>
                <w:szCs w:val="20"/>
              </w:rPr>
              <w:t>Dans un contrat de plus d'un an : augmente le prix à date anniversaire, proportionnellement à un indice en lien direct avec l'objet du contrat.</w:t>
            </w:r>
          </w:p>
        </w:tc>
      </w:tr>
      <w:tr w:rsidR="006046C5" w14:paraId="02291D03" w14:textId="77777777">
        <w:tc>
          <w:tcPr>
            <w:tcW w:w="3000" w:type="dxa"/>
          </w:tcPr>
          <w:p w14:paraId="2D3C6E15" w14:textId="77777777" w:rsidR="006046C5" w:rsidRDefault="002B7AFF">
            <w:r>
              <w:rPr>
                <w:sz w:val="20"/>
                <w:szCs w:val="20"/>
              </w:rPr>
              <w:t>Clause de renégociation</w:t>
            </w:r>
          </w:p>
        </w:tc>
        <w:tc>
          <w:tcPr>
            <w:tcW w:w="6350" w:type="dxa"/>
          </w:tcPr>
          <w:p w14:paraId="0257ECEE" w14:textId="77777777" w:rsidR="006046C5" w:rsidRDefault="002B7AFF">
            <w:r>
              <w:rPr>
                <w:sz w:val="20"/>
                <w:szCs w:val="20"/>
              </w:rPr>
              <w:t>En cas de circonstances exceptionnelles et imprévisibles empêchant la poursuite du contrat aux conditions initiales, les parties tentent de réviser le prix (obligation de moyens). En cas d'échec, le contrat prend fin.</w:t>
            </w:r>
          </w:p>
        </w:tc>
      </w:tr>
      <w:tr w:rsidR="006046C5" w14:paraId="28B95FF8" w14:textId="77777777">
        <w:tc>
          <w:tcPr>
            <w:tcW w:w="3000" w:type="dxa"/>
          </w:tcPr>
          <w:p w14:paraId="7E4AB88E" w14:textId="77777777" w:rsidR="006046C5" w:rsidRDefault="002B7AFF">
            <w:r>
              <w:rPr>
                <w:sz w:val="20"/>
                <w:szCs w:val="20"/>
              </w:rPr>
              <w:t>Clause de réserve de propriété</w:t>
            </w:r>
          </w:p>
        </w:tc>
        <w:tc>
          <w:tcPr>
            <w:tcW w:w="6350" w:type="dxa"/>
          </w:tcPr>
          <w:p w14:paraId="139726D4" w14:textId="77777777" w:rsidR="006046C5" w:rsidRDefault="002B7AFF">
            <w:r>
              <w:rPr>
                <w:sz w:val="20"/>
                <w:szCs w:val="20"/>
              </w:rPr>
              <w:t>Le vendeur conserve la propriété juridique du bien jusqu'à son paiement total, même si le bien est déjà entre les mains de l'acheteur.</w:t>
            </w:r>
          </w:p>
        </w:tc>
      </w:tr>
      <w:tr w:rsidR="006046C5" w14:paraId="44129100" w14:textId="77777777">
        <w:tc>
          <w:tcPr>
            <w:tcW w:w="3000" w:type="dxa"/>
          </w:tcPr>
          <w:p w14:paraId="6AA37579" w14:textId="77777777" w:rsidR="006046C5" w:rsidRDefault="002B7AFF">
            <w:r>
              <w:rPr>
                <w:sz w:val="20"/>
                <w:szCs w:val="20"/>
              </w:rPr>
              <w:t>Clause pénale</w:t>
            </w:r>
          </w:p>
        </w:tc>
        <w:tc>
          <w:tcPr>
            <w:tcW w:w="6350" w:type="dxa"/>
          </w:tcPr>
          <w:p w14:paraId="1BDE8EA2" w14:textId="77777777" w:rsidR="006046C5" w:rsidRDefault="002B7AFF">
            <w:r>
              <w:rPr>
                <w:sz w:val="20"/>
                <w:szCs w:val="20"/>
              </w:rPr>
              <w:t>Sanction financière fixée à l'avance en cas d'inexécution totale ou partielle, ni excessive ni dérisoire (principe d'équilibre), proportionnelle à la valeur du contrat. Évite le recours au juge pour être indemnisé.</w:t>
            </w:r>
          </w:p>
        </w:tc>
      </w:tr>
      <w:tr w:rsidR="006046C5" w14:paraId="2E367F11" w14:textId="77777777">
        <w:tc>
          <w:tcPr>
            <w:tcW w:w="3000" w:type="dxa"/>
          </w:tcPr>
          <w:p w14:paraId="17519707" w14:textId="77777777" w:rsidR="006046C5" w:rsidRDefault="002B7AFF">
            <w:r>
              <w:rPr>
                <w:sz w:val="20"/>
                <w:szCs w:val="20"/>
              </w:rPr>
              <w:t>Clause limitative de responsabilité</w:t>
            </w:r>
          </w:p>
        </w:tc>
        <w:tc>
          <w:tcPr>
            <w:tcW w:w="6350" w:type="dxa"/>
          </w:tcPr>
          <w:p w14:paraId="301B9BD8" w14:textId="77777777" w:rsidR="006046C5" w:rsidRDefault="002B7AFF">
            <w:r>
              <w:rPr>
                <w:sz w:val="20"/>
                <w:szCs w:val="20"/>
              </w:rPr>
              <w:t>Fixe à l'avance le montant maximum des dommages-intérêts pouvant être demandés en cas de recours en responsabilité ; montant non dérisoire, proportionnel ou forfaitaire.</w:t>
            </w:r>
          </w:p>
        </w:tc>
      </w:tr>
    </w:tbl>
    <w:p w14:paraId="7BB58198" w14:textId="77777777" w:rsidR="006046C5" w:rsidRDefault="006046C5">
      <w:pPr>
        <w:spacing w:after="120"/>
      </w:pPr>
    </w:p>
    <w:p w14:paraId="7D399CED" w14:textId="77777777" w:rsidR="006046C5" w:rsidRDefault="002B7AFF">
      <w:pPr>
        <w:spacing w:after="120"/>
      </w:pPr>
      <w:r>
        <w:t>Certaines clauses peuvent être source de déséquilibre : on parle alors de clauses abusives, réputées non écrites.</w:t>
      </w:r>
    </w:p>
    <w:p w14:paraId="264621EA" w14:textId="5E67E2A2" w:rsidR="006046C5" w:rsidRDefault="00A24218" w:rsidP="00A24218">
      <w:pPr>
        <w:pStyle w:val="Titre2"/>
        <w:spacing w:before="300" w:after="120"/>
      </w:pPr>
      <w:r>
        <w:t xml:space="preserve">Chapitre 4. </w:t>
      </w:r>
      <w:r w:rsidR="002B7AFF">
        <w:t>Effets du contrat</w:t>
      </w:r>
    </w:p>
    <w:p w14:paraId="6B8FE48C" w14:textId="77777777" w:rsidR="006046C5" w:rsidRDefault="002B7AFF">
      <w:pPr>
        <w:spacing w:after="120"/>
      </w:pPr>
      <w:r>
        <w:t>La force obligatoire du contrat suppose une exécution de bonne foi, loyale et coopérative entre les parties (« le contrat tient lieu de loi » — cf. remarque ci-dessus sur la numérotation des articles), mais seulement entre les contractants : c'est l'effet relatif du contrat.</w:t>
      </w:r>
    </w:p>
    <w:p w14:paraId="0A3FC733" w14:textId="77777777" w:rsidR="006046C5" w:rsidRDefault="002B7AFF">
      <w:pPr>
        <w:pStyle w:val="Paragraphedeliste"/>
        <w:numPr>
          <w:ilvl w:val="0"/>
          <w:numId w:val="2"/>
        </w:numPr>
        <w:spacing w:after="80"/>
      </w:pPr>
      <w:r>
        <w:t>En cas d'inexécution, les parties peuvent se contraindre mutuellement au respect des obligations contractuelles (mise en demeure, exception d'inexécution).</w:t>
      </w:r>
    </w:p>
    <w:p w14:paraId="4BC99837" w14:textId="77777777" w:rsidR="006046C5" w:rsidRDefault="002B7AFF">
      <w:pPr>
        <w:pStyle w:val="Paragraphedeliste"/>
        <w:numPr>
          <w:ilvl w:val="0"/>
          <w:numId w:val="2"/>
        </w:numPr>
        <w:spacing w:after="80"/>
      </w:pPr>
      <w:r>
        <w:t>Le contrat ne peut être modifié ou annulé qu'avec l'accord des deux parties. Le juge lui-même ne peut pas modifier le contrat : il peut l'interpréter en cas de déséquilibre, voire l'annuler, imposer une renégociation entre les parties et en contrôler l'équilibre — mais ne peut pas se substituer à elles.</w:t>
      </w:r>
    </w:p>
    <w:p w14:paraId="0FE141A9" w14:textId="77777777" w:rsidR="006046C5" w:rsidRDefault="002B7AFF">
      <w:pPr>
        <w:spacing w:after="120"/>
      </w:pPr>
      <w:r>
        <w:t>Des tiers peuvent aussi subir des conséquences de la signature d'un contrat :</w:t>
      </w:r>
    </w:p>
    <w:p w14:paraId="4FA0B567" w14:textId="77777777" w:rsidR="006046C5" w:rsidRDefault="002B7AFF">
      <w:pPr>
        <w:pStyle w:val="Paragraphedeliste"/>
        <w:numPr>
          <w:ilvl w:val="0"/>
          <w:numId w:val="2"/>
        </w:numPr>
        <w:spacing w:after="80"/>
      </w:pPr>
      <w:r>
        <w:rPr>
          <w:b/>
          <w:bCs/>
        </w:rPr>
        <w:t xml:space="preserve">Ayant droit à titre particulier </w:t>
      </w:r>
      <w:r>
        <w:t>: tenu des droits et obligations qui découlent du contrat (assurance, droit de passage transmis avec le bien vendu…).</w:t>
      </w:r>
    </w:p>
    <w:p w14:paraId="635C156B" w14:textId="77777777" w:rsidR="006046C5" w:rsidRDefault="002B7AFF">
      <w:pPr>
        <w:pStyle w:val="Paragraphedeliste"/>
        <w:numPr>
          <w:ilvl w:val="0"/>
          <w:numId w:val="2"/>
        </w:numPr>
        <w:spacing w:after="80"/>
      </w:pPr>
      <w:r>
        <w:rPr>
          <w:b/>
          <w:bCs/>
        </w:rPr>
        <w:lastRenderedPageBreak/>
        <w:t xml:space="preserve">Créanciers chirographaires </w:t>
      </w:r>
      <w:r>
        <w:t>: subissent les conséquences des contrats passés par le débiteur lorsqu'ils diminuent son patrimoine (l'action paulienne permet d'en demander l'annulation) ; en cas de négligence du débiteur, le créancier peut agir en son nom par une action oblique pour réclamer le paiement de créances.</w:t>
      </w:r>
    </w:p>
    <w:p w14:paraId="5EAEA461" w14:textId="77777777" w:rsidR="006046C5" w:rsidRDefault="002B7AFF">
      <w:pPr>
        <w:pStyle w:val="Titre3"/>
        <w:spacing w:before="200" w:after="100"/>
      </w:pPr>
      <w:r>
        <w:t>Responsabilité et annulation du contrat</w:t>
      </w:r>
    </w:p>
    <w:p w14:paraId="6CE4F667" w14:textId="77777777" w:rsidR="006046C5" w:rsidRDefault="002B7AFF">
      <w:pPr>
        <w:pStyle w:val="Paragraphedeliste"/>
        <w:numPr>
          <w:ilvl w:val="0"/>
          <w:numId w:val="2"/>
        </w:numPr>
        <w:spacing w:after="80"/>
      </w:pPr>
      <w:r>
        <w:rPr>
          <w:b/>
          <w:bCs/>
        </w:rPr>
        <w:t xml:space="preserve">Nullité absolue </w:t>
      </w:r>
      <w:r>
        <w:t>: quand une condition de validité manque (absence de consentement, objet ou cause illicites), le contrat est nul de plein droit, mais la nullité doit être prononcée par le juge dans un délai de 5 ans à compter de la connaissance du vice. Elle protège l'intérêt général : invocable par toute personne en ayant connaissance ; le juge peut même la prononcer sans qu'elle ait été demandée.</w:t>
      </w:r>
    </w:p>
    <w:p w14:paraId="26CDAD1A" w14:textId="77777777" w:rsidR="006046C5" w:rsidRDefault="002B7AFF">
      <w:pPr>
        <w:pStyle w:val="Paragraphedeliste"/>
        <w:numPr>
          <w:ilvl w:val="0"/>
          <w:numId w:val="2"/>
        </w:numPr>
        <w:spacing w:after="80"/>
      </w:pPr>
      <w:r>
        <w:rPr>
          <w:b/>
          <w:bCs/>
        </w:rPr>
        <w:t xml:space="preserve">Nullité relative </w:t>
      </w:r>
      <w:r>
        <w:t>: en cas de vice du consentement ou d'incapacité, elle protège l'intérêt d'une des parties et ne peut être invoquée que par la partie lésée elle-même.</w:t>
      </w:r>
    </w:p>
    <w:p w14:paraId="3B7696A3" w14:textId="77777777" w:rsidR="006046C5" w:rsidRDefault="002B7AFF">
      <w:pPr>
        <w:pStyle w:val="Paragraphedeliste"/>
        <w:numPr>
          <w:ilvl w:val="0"/>
          <w:numId w:val="2"/>
        </w:numPr>
        <w:spacing w:after="80"/>
      </w:pPr>
      <w:r>
        <w:t>Effets de l'annulation : anéantissement du contrat — rétroactif (résolution) pour les contrats à exécution instantanée, ou seulement pour l'avenir (résiliation) pour les contrats à exécution successive.</w:t>
      </w:r>
    </w:p>
    <w:p w14:paraId="4F7DBD09" w14:textId="77777777" w:rsidR="006046C5" w:rsidRDefault="002B7AFF">
      <w:pPr>
        <w:pStyle w:val="Paragraphedeliste"/>
        <w:numPr>
          <w:ilvl w:val="0"/>
          <w:numId w:val="2"/>
        </w:numPr>
        <w:spacing w:after="80"/>
      </w:pPr>
      <w:r>
        <w:t>En cas d'inexécution, la victime peut demander l'exécution forcée (après mise en demeure), sous forme d'injonction de faire ou de donner, avec ou sans astreinte.</w:t>
      </w:r>
    </w:p>
    <w:p w14:paraId="25C9E999" w14:textId="79667F58" w:rsidR="006046C5" w:rsidRDefault="002B7AFF">
      <w:pPr>
        <w:pStyle w:val="Titre2"/>
        <w:spacing w:before="300" w:after="120"/>
      </w:pPr>
      <w:r>
        <w:t xml:space="preserve">Chapitre </w:t>
      </w:r>
      <w:r w:rsidR="00A24218">
        <w:t>5</w:t>
      </w:r>
      <w:r>
        <w:t>. Les contrats administratifs</w:t>
      </w:r>
    </w:p>
    <w:p w14:paraId="53D0CCA5" w14:textId="1597694A" w:rsidR="006046C5" w:rsidRDefault="002B7AFF">
      <w:pPr>
        <w:spacing w:after="120"/>
      </w:pPr>
      <w:r>
        <w:t>Prestation réalisée pour le compte d'une personne publique : fourniture, travaux et services.</w:t>
      </w:r>
      <w:r w:rsidR="00A24218">
        <w:t xml:space="preserve"> </w:t>
      </w:r>
      <w:r>
        <w:t>Le contrat administratif a pour objectif le fonctionnement d'un service public.</w:t>
      </w:r>
    </w:p>
    <w:p w14:paraId="0C47B3FB" w14:textId="77777777" w:rsidR="006046C5" w:rsidRDefault="002B7AFF">
      <w:pPr>
        <w:pStyle w:val="Paragraphedeliste"/>
        <w:numPr>
          <w:ilvl w:val="0"/>
          <w:numId w:val="2"/>
        </w:numPr>
        <w:spacing w:after="80"/>
      </w:pPr>
      <w:r>
        <w:rPr>
          <w:b/>
          <w:bCs/>
        </w:rPr>
        <w:t xml:space="preserve">Qualité des parties </w:t>
      </w:r>
      <w:r>
        <w:t>: au moins une des parties doit être une personne publique.</w:t>
      </w:r>
    </w:p>
    <w:p w14:paraId="35D05616" w14:textId="77777777" w:rsidR="006046C5" w:rsidRDefault="002B7AFF">
      <w:pPr>
        <w:pStyle w:val="Paragraphedeliste"/>
        <w:numPr>
          <w:ilvl w:val="0"/>
          <w:numId w:val="2"/>
        </w:numPr>
        <w:spacing w:after="80"/>
      </w:pPr>
      <w:r>
        <w:rPr>
          <w:b/>
          <w:bCs/>
        </w:rPr>
        <w:t xml:space="preserve">Clause exorbitante de droit commun </w:t>
      </w:r>
      <w:r>
        <w:t>: dans l'intérêt général, la personne publique dispose de prérogatives importantes qui autorisent légalement l'inégalité des parties — droit de modifier ou de mettre fin au contrat unilatéralement, d'imposer une procédure, compétence du tribunal administratif en dehors de toute volonté des parties.</w:t>
      </w:r>
    </w:p>
    <w:p w14:paraId="148362C9" w14:textId="77777777" w:rsidR="006046C5" w:rsidRDefault="002B7AFF">
      <w:pPr>
        <w:pStyle w:val="Titre3"/>
        <w:spacing w:before="200" w:after="100"/>
      </w:pPr>
      <w:r>
        <w:t>Responsabilité sans faute de la personne publique</w:t>
      </w:r>
    </w:p>
    <w:p w14:paraId="0F7175DD" w14:textId="77777777" w:rsidR="006046C5" w:rsidRDefault="002B7AFF">
      <w:pPr>
        <w:pStyle w:val="Paragraphedeliste"/>
        <w:numPr>
          <w:ilvl w:val="0"/>
          <w:numId w:val="2"/>
        </w:numPr>
        <w:spacing w:after="80"/>
      </w:pPr>
      <w:r>
        <w:t>Pour engager la responsabilité sans faute de la personne publique et obtenir des dommages-intérêts, il faut prouver un préjudice excessif ou anormal découlant de la modification ou de la résiliation unilatérale du contrat.</w:t>
      </w:r>
    </w:p>
    <w:p w14:paraId="0EC365A5" w14:textId="77777777" w:rsidR="006046C5" w:rsidRDefault="002B7AFF">
      <w:pPr>
        <w:pStyle w:val="Paragraphedeliste"/>
        <w:numPr>
          <w:ilvl w:val="0"/>
          <w:numId w:val="2"/>
        </w:numPr>
        <w:spacing w:after="80"/>
      </w:pPr>
      <w:r>
        <w:t>La responsabilité pour faute peut être engagée si la modification ou la résiliation unilatérale n'est pas justifiée par l'intérêt général.</w:t>
      </w:r>
    </w:p>
    <w:p w14:paraId="791F33EB" w14:textId="77777777" w:rsidR="006046C5" w:rsidRDefault="002B7AFF">
      <w:pPr>
        <w:pStyle w:val="Paragraphedeliste"/>
        <w:numPr>
          <w:ilvl w:val="0"/>
          <w:numId w:val="2"/>
        </w:numPr>
        <w:spacing w:after="80"/>
      </w:pPr>
      <w:r>
        <w:t>Lors de l'utilisation de cette clause, la personne publique prévoit automatiquement une indemnité amiable.</w:t>
      </w:r>
    </w:p>
    <w:p w14:paraId="3D17BB6D" w14:textId="77777777" w:rsidR="006046C5" w:rsidRDefault="002B7AFF">
      <w:pPr>
        <w:pStyle w:val="Titre3"/>
        <w:spacing w:before="200" w:after="100"/>
      </w:pPr>
      <w:r>
        <w:t>Passation des marchés publics</w:t>
      </w:r>
    </w:p>
    <w:p w14:paraId="527E2494" w14:textId="77777777" w:rsidR="006046C5" w:rsidRDefault="002B7AFF">
      <w:pPr>
        <w:spacing w:after="120"/>
      </w:pPr>
      <w:r>
        <w:t>Le marché public est une forme de contrat administratif. La commande publique représentant une part croissante du PIB, le droit adapte les procédures de passation à la multiplication de ces marchés pour une meilleure efficacité administrative, pour lutter contre la corruption et pour protéger les deniers publics. Le droit communautaire influence ces procédures pour favoriser la concurrence.</w:t>
      </w:r>
    </w:p>
    <w:p w14:paraId="4C4E35C1" w14:textId="77777777" w:rsidR="006046C5" w:rsidRDefault="002B7AFF">
      <w:pPr>
        <w:spacing w:after="120"/>
      </w:pPr>
      <w:r>
        <w:t xml:space="preserve">Le code des marchés publics réglemente ces contrats onéreux (travaux, fournitures, services) conclus par des personnes adjudicatrices. L'objectif est de limiter les pouvoirs de la personne publique dans le choix du cocontractant, tout en étendant ceux-ci concernant l'imposition d'un cahier des charges. Le droit des marchés publics est essentiellement un droit de procédures : l'appel </w:t>
      </w:r>
      <w:r>
        <w:lastRenderedPageBreak/>
        <w:t>d'offres est obligatoire au-delà d'un seuil de commande (rédaction d'une publicité, examen des candidatures, choix et motivation de la décision).</w:t>
      </w:r>
    </w:p>
    <w:p w14:paraId="6F710DD8" w14:textId="77777777" w:rsidR="006046C5" w:rsidRDefault="002B7AFF">
      <w:pPr>
        <w:spacing w:after="120"/>
      </w:pPr>
      <w:r>
        <w:rPr>
          <w:i/>
          <w:iCs/>
        </w:rPr>
        <w:t>[Non vérifié] Seuils indiqués dans vos notes — je ne peux pas les vérifier ni les dater et je les reproduis tels quels ; les seuils de procédure des marchés publics sont révisés périodiquement (tous les deux ans environ) par voie réglementaire, ces montants sont donc à recontrôler avant toute utilisation avec vos étudiants :</w:t>
      </w:r>
    </w:p>
    <w:p w14:paraId="5F2D046A" w14:textId="77777777" w:rsidR="006046C5" w:rsidRDefault="002B7AFF">
      <w:pPr>
        <w:pStyle w:val="Paragraphedeliste"/>
        <w:numPr>
          <w:ilvl w:val="0"/>
          <w:numId w:val="2"/>
        </w:numPr>
        <w:spacing w:after="80"/>
      </w:pPr>
      <w:r>
        <w:t>Jusqu'à 15 000 € HT : aucune procédure particulière n'est exigée.</w:t>
      </w:r>
    </w:p>
    <w:p w14:paraId="5D0F348B" w14:textId="77777777" w:rsidR="006046C5" w:rsidRDefault="002B7AFF">
      <w:pPr>
        <w:pStyle w:val="Paragraphedeliste"/>
        <w:numPr>
          <w:ilvl w:val="0"/>
          <w:numId w:val="2"/>
        </w:numPr>
        <w:spacing w:after="80"/>
      </w:pPr>
      <w:r>
        <w:t>Au-delà de 207 000 € pour les collectivités et de 134 000 € pour l'État : les contrats de prestation de service doivent respecter une procédure formalisée.</w:t>
      </w:r>
    </w:p>
    <w:p w14:paraId="2B5F90C3" w14:textId="77777777" w:rsidR="006046C5" w:rsidRDefault="002B7AFF">
      <w:pPr>
        <w:pStyle w:val="Paragraphedeliste"/>
        <w:numPr>
          <w:ilvl w:val="0"/>
          <w:numId w:val="2"/>
        </w:numPr>
        <w:spacing w:after="80"/>
      </w:pPr>
      <w:r>
        <w:t>Contrats de travaux conclus par toute personne publique pour un montant supérieur à 5 186 000 € : même exigence de procédure formalisée.</w:t>
      </w:r>
    </w:p>
    <w:p w14:paraId="0C4161A2" w14:textId="77777777" w:rsidR="006046C5" w:rsidRDefault="006046C5">
      <w:pPr>
        <w:spacing w:after="120"/>
      </w:pPr>
    </w:p>
    <w:p w14:paraId="434B40B2" w14:textId="77777777" w:rsidR="006046C5" w:rsidRDefault="002B7AFF">
      <w:pPr>
        <w:pStyle w:val="Titre2"/>
        <w:spacing w:before="300" w:after="120"/>
      </w:pPr>
      <w:r>
        <w:t>Synthèse générale</w:t>
      </w:r>
    </w:p>
    <w:p w14:paraId="38FDB306" w14:textId="77777777" w:rsidR="006046C5" w:rsidRDefault="002B7AFF">
      <w:pPr>
        <w:spacing w:after="120"/>
      </w:pPr>
      <w:r>
        <w:t>Le contrat sécurise les relations entre l'entreprise et ses partenaires en leur donnant une force obligatoire (« il tient lieu de loi » à ceux qui l'ont fait) dès lors que ses conditions de validité sont réunies : capacité, consentement non vicié, contenu licite et déterminé.</w:t>
      </w:r>
    </w:p>
    <w:p w14:paraId="77C9B628" w14:textId="77777777" w:rsidR="006046C5" w:rsidRDefault="002B7AFF">
      <w:pPr>
        <w:pStyle w:val="Paragraphedeliste"/>
        <w:numPr>
          <w:ilvl w:val="0"/>
          <w:numId w:val="2"/>
        </w:numPr>
        <w:spacing w:after="80"/>
      </w:pPr>
      <w:r>
        <w:t>La période précontractuelle est encadrée par un principe de bonne foi et de loyauté, sanctionné en cas de rupture abusive des pourparlers.</w:t>
      </w:r>
    </w:p>
    <w:p w14:paraId="105E1997" w14:textId="77777777" w:rsidR="006046C5" w:rsidRDefault="002B7AFF">
      <w:pPr>
        <w:pStyle w:val="Paragraphedeliste"/>
        <w:numPr>
          <w:ilvl w:val="0"/>
          <w:numId w:val="2"/>
        </w:numPr>
        <w:spacing w:after="80"/>
      </w:pPr>
      <w:r>
        <w:t>Les clauses contractuelles (indexation, renégociation, réserve de propriété, pénale, limitative de responsabilité) permettent aux parties d'anticiper l'exécution et l'évolution du contrat, dans les limites de l'équilibre contractuel — au-delà, une clause devient abusive et réputée non écrite.</w:t>
      </w:r>
    </w:p>
    <w:p w14:paraId="05086F7B" w14:textId="77777777" w:rsidR="006046C5" w:rsidRDefault="002B7AFF">
      <w:pPr>
        <w:pStyle w:val="Paragraphedeliste"/>
        <w:numPr>
          <w:ilvl w:val="0"/>
          <w:numId w:val="2"/>
        </w:numPr>
        <w:spacing w:after="80"/>
      </w:pPr>
      <w:r>
        <w:t>Le contrat, une fois formé, s'impose aux parties (effet relatif) ; sa remise en cause n'est possible que par accord mutuel, par le juge en cas de vice, ou dans les conditions prévues par la loi.</w:t>
      </w:r>
    </w:p>
    <w:p w14:paraId="2FA968F3" w14:textId="77777777" w:rsidR="006046C5" w:rsidRDefault="002B7AFF">
      <w:pPr>
        <w:pStyle w:val="Paragraphedeliste"/>
        <w:numPr>
          <w:ilvl w:val="0"/>
          <w:numId w:val="2"/>
        </w:numPr>
        <w:spacing w:after="80"/>
      </w:pPr>
      <w:r>
        <w:t>Les contrats administratifs dérogent à ce cadre : la personne publique dispose de prérogatives exorbitantes du droit commun, contrebalancées par un régime de responsabilité spécifique et par des procédures de passation encadrées (marchés publics).</w:t>
      </w:r>
    </w:p>
    <w:p w14:paraId="2EA77013" w14:textId="242CCC3E" w:rsidR="006046C5" w:rsidRDefault="006046C5" w:rsidP="00A24218">
      <w:pPr>
        <w:pStyle w:val="Paragraphedeliste"/>
        <w:spacing w:after="80"/>
        <w:ind w:left="720"/>
      </w:pPr>
    </w:p>
    <w:sectPr w:rsidR="006046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40B1"/>
    <w:multiLevelType w:val="hybridMultilevel"/>
    <w:tmpl w:val="31C27102"/>
    <w:lvl w:ilvl="0" w:tplc="E8A214E2">
      <w:start w:val="1"/>
      <w:numFmt w:val="bullet"/>
      <w:lvlText w:val="●"/>
      <w:lvlJc w:val="left"/>
      <w:pPr>
        <w:ind w:left="720" w:hanging="360"/>
      </w:pPr>
    </w:lvl>
    <w:lvl w:ilvl="1" w:tplc="95A689B4">
      <w:start w:val="1"/>
      <w:numFmt w:val="bullet"/>
      <w:lvlText w:val="○"/>
      <w:lvlJc w:val="left"/>
      <w:pPr>
        <w:ind w:left="1440" w:hanging="360"/>
      </w:pPr>
    </w:lvl>
    <w:lvl w:ilvl="2" w:tplc="3282EB4A">
      <w:start w:val="1"/>
      <w:numFmt w:val="bullet"/>
      <w:lvlText w:val="■"/>
      <w:lvlJc w:val="left"/>
      <w:pPr>
        <w:ind w:left="2160" w:hanging="360"/>
      </w:pPr>
    </w:lvl>
    <w:lvl w:ilvl="3" w:tplc="FCC01E68">
      <w:start w:val="1"/>
      <w:numFmt w:val="bullet"/>
      <w:lvlText w:val="●"/>
      <w:lvlJc w:val="left"/>
      <w:pPr>
        <w:ind w:left="2880" w:hanging="360"/>
      </w:pPr>
    </w:lvl>
    <w:lvl w:ilvl="4" w:tplc="CF8CC6EC">
      <w:start w:val="1"/>
      <w:numFmt w:val="bullet"/>
      <w:lvlText w:val="○"/>
      <w:lvlJc w:val="left"/>
      <w:pPr>
        <w:ind w:left="3600" w:hanging="360"/>
      </w:pPr>
    </w:lvl>
    <w:lvl w:ilvl="5" w:tplc="E43688AE">
      <w:start w:val="1"/>
      <w:numFmt w:val="bullet"/>
      <w:lvlText w:val="■"/>
      <w:lvlJc w:val="left"/>
      <w:pPr>
        <w:ind w:left="4320" w:hanging="360"/>
      </w:pPr>
    </w:lvl>
    <w:lvl w:ilvl="6" w:tplc="EFBA4414">
      <w:start w:val="1"/>
      <w:numFmt w:val="bullet"/>
      <w:lvlText w:val="●"/>
      <w:lvlJc w:val="left"/>
      <w:pPr>
        <w:ind w:left="5040" w:hanging="360"/>
      </w:pPr>
    </w:lvl>
    <w:lvl w:ilvl="7" w:tplc="15DE22D2">
      <w:start w:val="1"/>
      <w:numFmt w:val="bullet"/>
      <w:lvlText w:val="●"/>
      <w:lvlJc w:val="left"/>
      <w:pPr>
        <w:ind w:left="5760" w:hanging="360"/>
      </w:pPr>
    </w:lvl>
    <w:lvl w:ilvl="8" w:tplc="3CE6A260">
      <w:start w:val="1"/>
      <w:numFmt w:val="bullet"/>
      <w:lvlText w:val="●"/>
      <w:lvlJc w:val="left"/>
      <w:pPr>
        <w:ind w:left="6480" w:hanging="360"/>
      </w:pPr>
    </w:lvl>
  </w:abstractNum>
  <w:abstractNum w:abstractNumId="1" w15:restartNumberingAfterBreak="0">
    <w:nsid w:val="68F4227F"/>
    <w:multiLevelType w:val="hybridMultilevel"/>
    <w:tmpl w:val="0F9AD0F2"/>
    <w:lvl w:ilvl="0" w:tplc="6ABE83BC">
      <w:start w:val="1"/>
      <w:numFmt w:val="bullet"/>
      <w:lvlText w:val="•"/>
      <w:lvlJc w:val="left"/>
      <w:pPr>
        <w:ind w:left="720" w:hanging="360"/>
      </w:pPr>
    </w:lvl>
    <w:lvl w:ilvl="1" w:tplc="26027230">
      <w:numFmt w:val="decimal"/>
      <w:lvlText w:val=""/>
      <w:lvlJc w:val="left"/>
    </w:lvl>
    <w:lvl w:ilvl="2" w:tplc="FC0AD400">
      <w:numFmt w:val="decimal"/>
      <w:lvlText w:val=""/>
      <w:lvlJc w:val="left"/>
    </w:lvl>
    <w:lvl w:ilvl="3" w:tplc="C2E0B0DC">
      <w:numFmt w:val="decimal"/>
      <w:lvlText w:val=""/>
      <w:lvlJc w:val="left"/>
    </w:lvl>
    <w:lvl w:ilvl="4" w:tplc="99503756">
      <w:numFmt w:val="decimal"/>
      <w:lvlText w:val=""/>
      <w:lvlJc w:val="left"/>
    </w:lvl>
    <w:lvl w:ilvl="5" w:tplc="355200C4">
      <w:numFmt w:val="decimal"/>
      <w:lvlText w:val=""/>
      <w:lvlJc w:val="left"/>
    </w:lvl>
    <w:lvl w:ilvl="6" w:tplc="CED09436">
      <w:numFmt w:val="decimal"/>
      <w:lvlText w:val=""/>
      <w:lvlJc w:val="left"/>
    </w:lvl>
    <w:lvl w:ilvl="7" w:tplc="700854FE">
      <w:numFmt w:val="decimal"/>
      <w:lvlText w:val=""/>
      <w:lvlJc w:val="left"/>
    </w:lvl>
    <w:lvl w:ilvl="8" w:tplc="F468EAA4">
      <w:numFmt w:val="decimal"/>
      <w:lvlText w:val=""/>
      <w:lvlJc w:val="left"/>
    </w:lvl>
  </w:abstractNum>
  <w:num w:numId="1" w16cid:durableId="784543768">
    <w:abstractNumId w:val="0"/>
    <w:lvlOverride w:ilvl="0">
      <w:startOverride w:val="1"/>
    </w:lvlOverride>
  </w:num>
  <w:num w:numId="2" w16cid:durableId="584533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6C5"/>
    <w:rsid w:val="002B7AFF"/>
    <w:rsid w:val="00304783"/>
    <w:rsid w:val="0037475B"/>
    <w:rsid w:val="006046C5"/>
    <w:rsid w:val="00615C11"/>
    <w:rsid w:val="007629E5"/>
    <w:rsid w:val="00A24218"/>
    <w:rsid w:val="00C633E6"/>
    <w:rsid w:val="00CD5E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8470"/>
  <w15:docId w15:val="{88EBB0B3-5293-460C-96AA-75B7220E2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2210</Words>
  <Characters>12161</Characters>
  <Application>Microsoft Office Word</Application>
  <DocSecurity>0</DocSecurity>
  <Lines>101</Lines>
  <Paragraphs>28</Paragraphs>
  <ScaleCrop>false</ScaleCrop>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vanessa berthet</cp:lastModifiedBy>
  <cp:revision>6</cp:revision>
  <dcterms:created xsi:type="dcterms:W3CDTF">2026-09-10T16:03:00Z</dcterms:created>
  <dcterms:modified xsi:type="dcterms:W3CDTF">2026-09-21T15:31:00Z</dcterms:modified>
</cp:coreProperties>
</file>