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Coding category: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a"/>
        <w:tblW w:w="9350"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3235"/>
        <w:gridCol w:w="6115"/>
      </w:tblGrid>
      <w:tr>
        <w:trPr/>
        <w:tc>
          <w:tcPr>
            <w:tcW w:w="323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Q1_Gender</w:t>
            </w:r>
          </w:p>
        </w:tc>
        <w:tc>
          <w:tcPr>
            <w:tcW w:w="6115" w:type="dxa"/>
            <w:tcBorders>
              <w:top w:val="single" w:sz="4" w:space="0" w:color="000000"/>
              <w:start w:val="single" w:sz="4" w:space="0" w:color="000000"/>
              <w:bottom w:val="single" w:sz="4" w:space="0" w:color="000000"/>
              <w:end w:val="single" w:sz="4" w:space="0" w:color="000000"/>
            </w:tcBorders>
          </w:tcPr>
          <w:p>
            <w:pPr>
              <w:pStyle w:val="Normal"/>
              <w:numPr>
                <w:ilvl w:val="0"/>
                <w:numId w:val="1"/>
              </w:numPr>
              <w:pBdr/>
              <w:spacing w:lineRule="auto" w:line="259"/>
              <w:ind w:hanging="360" w:start="34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Male </w:t>
            </w:r>
          </w:p>
          <w:p>
            <w:pPr>
              <w:pStyle w:val="Normal"/>
              <w:numPr>
                <w:ilvl w:val="0"/>
                <w:numId w:val="1"/>
              </w:numPr>
              <w:pBdr/>
              <w:spacing w:lineRule="auto" w:line="259" w:before="0" w:after="160"/>
              <w:ind w:hanging="360" w:start="34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Female</w:t>
            </w:r>
          </w:p>
        </w:tc>
      </w:tr>
      <w:tr>
        <w:trPr>
          <w:trHeight w:val="728" w:hRule="atLeast"/>
        </w:trPr>
        <w:tc>
          <w:tcPr>
            <w:tcW w:w="323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Q2_Living_Area</w:t>
            </w:r>
          </w:p>
        </w:tc>
        <w:tc>
          <w:tcPr>
            <w:tcW w:w="6115" w:type="dxa"/>
            <w:tcBorders>
              <w:top w:val="single" w:sz="4" w:space="0" w:color="000000"/>
              <w:start w:val="single" w:sz="4" w:space="0" w:color="000000"/>
              <w:bottom w:val="single" w:sz="4" w:space="0" w:color="000000"/>
              <w:end w:val="single" w:sz="4" w:space="0" w:color="000000"/>
            </w:tcBorders>
          </w:tcPr>
          <w:p>
            <w:pPr>
              <w:pStyle w:val="Normal"/>
              <w:numPr>
                <w:ilvl w:val="0"/>
                <w:numId w:val="4"/>
              </w:numPr>
              <w:pBdr/>
              <w:spacing w:lineRule="auto" w:line="259"/>
              <w:ind w:hanging="360" w:start="34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Urban </w:t>
            </w:r>
          </w:p>
          <w:p>
            <w:pPr>
              <w:pStyle w:val="Normal"/>
              <w:numPr>
                <w:ilvl w:val="0"/>
                <w:numId w:val="4"/>
              </w:numPr>
              <w:pBdr/>
              <w:spacing w:lineRule="auto" w:line="259" w:before="0" w:after="160"/>
              <w:ind w:hanging="360" w:start="34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Rural </w:t>
            </w:r>
          </w:p>
        </w:tc>
      </w:tr>
      <w:tr>
        <w:trPr/>
        <w:tc>
          <w:tcPr>
            <w:tcW w:w="323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Q3_Maritial_Status</w:t>
            </w:r>
          </w:p>
        </w:tc>
        <w:tc>
          <w:tcPr>
            <w:tcW w:w="6115" w:type="dxa"/>
            <w:tcBorders>
              <w:top w:val="single" w:sz="4" w:space="0" w:color="000000"/>
              <w:start w:val="single" w:sz="4" w:space="0" w:color="000000"/>
              <w:bottom w:val="single" w:sz="4" w:space="0" w:color="000000"/>
              <w:end w:val="single" w:sz="4" w:space="0" w:color="000000"/>
            </w:tcBorders>
          </w:tcPr>
          <w:p>
            <w:pPr>
              <w:pStyle w:val="ListParagraph"/>
              <w:numPr>
                <w:ilvl w:val="0"/>
                <w:numId w:val="2"/>
              </w:numPr>
              <w:pBdr/>
              <w:ind w:hanging="360" w:start="34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No</w:t>
            </w:r>
          </w:p>
          <w:p>
            <w:pPr>
              <w:pStyle w:val="Normal"/>
              <w:numPr>
                <w:ilvl w:val="0"/>
                <w:numId w:val="2"/>
              </w:numPr>
              <w:pBdr/>
              <w:spacing w:lineRule="auto" w:line="259" w:before="0" w:after="160"/>
              <w:ind w:hanging="360" w:start="34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Yes</w:t>
            </w:r>
          </w:p>
        </w:tc>
      </w:tr>
      <w:tr>
        <w:trPr/>
        <w:tc>
          <w:tcPr>
            <w:tcW w:w="323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SMAQ1 – SMAQ10</w:t>
            </w:r>
          </w:p>
        </w:tc>
        <w:tc>
          <w:tcPr>
            <w:tcW w:w="6115" w:type="dxa"/>
            <w:tcBorders>
              <w:top w:val="single" w:sz="4" w:space="0" w:color="000000"/>
              <w:start w:val="single" w:sz="4" w:space="0" w:color="000000"/>
              <w:bottom w:val="single" w:sz="4" w:space="0" w:color="000000"/>
              <w:end w:val="single" w:sz="4" w:space="0" w:color="000000"/>
            </w:tcBorders>
          </w:tcPr>
          <w:p>
            <w:pPr>
              <w:pStyle w:val="Normal"/>
              <w:numPr>
                <w:ilvl w:val="0"/>
                <w:numId w:val="3"/>
              </w:numPr>
              <w:pBdr/>
              <w:spacing w:lineRule="auto" w:line="259"/>
              <w:ind w:hanging="360" w:start="34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Never</w:t>
            </w:r>
          </w:p>
          <w:p>
            <w:pPr>
              <w:pStyle w:val="Normal"/>
              <w:numPr>
                <w:ilvl w:val="0"/>
                <w:numId w:val="3"/>
              </w:numPr>
              <w:pBdr/>
              <w:spacing w:lineRule="auto" w:line="259"/>
              <w:ind w:hanging="360" w:start="34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Rarely </w:t>
            </w:r>
          </w:p>
          <w:p>
            <w:pPr>
              <w:pStyle w:val="Normal"/>
              <w:numPr>
                <w:ilvl w:val="0"/>
                <w:numId w:val="3"/>
              </w:numPr>
              <w:pBdr/>
              <w:spacing w:lineRule="auto" w:line="259"/>
              <w:ind w:hanging="360" w:start="34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Sometimes </w:t>
            </w:r>
          </w:p>
          <w:p>
            <w:pPr>
              <w:pStyle w:val="Normal"/>
              <w:numPr>
                <w:ilvl w:val="0"/>
                <w:numId w:val="3"/>
              </w:numPr>
              <w:pBdr/>
              <w:spacing w:lineRule="auto" w:line="259"/>
              <w:ind w:hanging="360" w:start="34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Often </w:t>
            </w:r>
          </w:p>
          <w:p>
            <w:pPr>
              <w:pStyle w:val="Normal"/>
              <w:numPr>
                <w:ilvl w:val="0"/>
                <w:numId w:val="3"/>
              </w:numPr>
              <w:pBdr/>
              <w:spacing w:lineRule="auto" w:line="259" w:before="0" w:after="160"/>
              <w:ind w:hanging="360" w:start="34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Always </w:t>
            </w:r>
          </w:p>
        </w:tc>
      </w:tr>
      <w:tr>
        <w:trPr/>
        <w:tc>
          <w:tcPr>
            <w:tcW w:w="323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SMA_Scale_value</w:t>
            </w:r>
          </w:p>
          <w:p>
            <w:pPr>
              <w:pStyle w:val="Normal"/>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c>
          <w:tcPr>
            <w:tcW w:w="6115" w:type="dxa"/>
            <w:tcBorders>
              <w:top w:val="single" w:sz="4" w:space="0" w:color="000000"/>
              <w:start w:val="single" w:sz="4" w:space="0" w:color="000000"/>
              <w:bottom w:val="single" w:sz="4" w:space="0" w:color="000000"/>
              <w:end w:val="single" w:sz="4" w:space="0" w:color="000000"/>
            </w:tcBorders>
          </w:tcPr>
          <w:p>
            <w:pPr>
              <w:pStyle w:val="Normal"/>
              <w:pBdr/>
              <w:spacing w:lineRule="auto" w:line="259" w:before="0" w:after="1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less than 20 to more than 40.</w:t>
            </w:r>
          </w:p>
        </w:tc>
      </w:tr>
      <w:tr>
        <w:trPr/>
        <w:tc>
          <w:tcPr>
            <w:tcW w:w="323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SMA_Scale (Class_Lebel)</w:t>
            </w:r>
          </w:p>
        </w:tc>
        <w:tc>
          <w:tcPr>
            <w:tcW w:w="6115" w:type="dxa"/>
            <w:tcBorders>
              <w:top w:val="single" w:sz="4" w:space="0" w:color="000000"/>
              <w:start w:val="single" w:sz="4" w:space="0" w:color="000000"/>
              <w:bottom w:val="single" w:sz="4" w:space="0" w:color="000000"/>
              <w:end w:val="single" w:sz="4" w:space="0" w:color="000000"/>
            </w:tcBorders>
          </w:tcPr>
          <w:p>
            <w:pPr>
              <w:pStyle w:val="ListParagraph"/>
              <w:numPr>
                <w:ilvl w:val="0"/>
                <w:numId w:val="5"/>
              </w:numPr>
              <w:pBdr/>
              <w:ind w:hanging="360" w:start="34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Low addiction: Total score equal &amp;less than 20</w:t>
            </w:r>
          </w:p>
          <w:p>
            <w:pPr>
              <w:pStyle w:val="Normal"/>
              <w:numPr>
                <w:ilvl w:val="0"/>
                <w:numId w:val="5"/>
              </w:numPr>
              <w:pBdr/>
              <w:ind w:hanging="360" w:start="34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Moderate addiction: Total score in between 20 and 40</w:t>
            </w:r>
          </w:p>
          <w:p>
            <w:pPr>
              <w:pStyle w:val="Normal"/>
              <w:numPr>
                <w:ilvl w:val="0"/>
                <w:numId w:val="5"/>
              </w:numPr>
              <w:pBdr/>
              <w:spacing w:before="0" w:after="160"/>
              <w:ind w:hanging="360" w:start="34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High addiction: Total score equal &amp;greater than 40</w:t>
            </w:r>
          </w:p>
        </w:tc>
      </w:tr>
    </w:tbl>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Dataset analyzed Social Media Addiction data from Daffodil International University (DIU) to classify their levels of Addiction into five categories: 1 (Never), 2 (Rarely), 3 (Sometimes), 4 (Often), and 5 (Always). The dataset used was included information on 1,030 participants from various Departments of DIU. The dataset contained 10 main attributes, comprising ten questions each for Social Media Addiction. The target SMA_Scale (Class_Lebel) was categorized as 1 (Low Addiction), 2 (Moderate Addiction), 3 (High Addiction). The distribution of instances for Class_Lebel was 728 (Low Addicted), 259 ((Moderate Addicted), 42 (High Addicted). </w:t>
      </w:r>
    </w:p>
    <w:p>
      <w:pPr>
        <w:pStyle w:val="Normal"/>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rFonts w:ascii="Times New Roman" w:hAnsi="Times New Roman" w:eastAsia="Times New Roman" w:cs="Times New Roman"/>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720" w:hanging="360"/>
      </w:pPr>
      <w:rPr>
        <w:rFonts w:ascii="Times New Roman" w:hAnsi="Times New Roman" w:eastAsia="Times New Roman" w:cs="Times New Roman"/>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Aptos"/>
      <w:color w:val="auto"/>
      <w:kern w:val="0"/>
      <w:sz w:val="22"/>
      <w:szCs w:val="22"/>
      <w:lang w:val="en-US" w:eastAsia="en-US" w:bidi="ar-SA"/>
    </w:rPr>
  </w:style>
  <w:style w:type="paragraph" w:styleId="Heading1">
    <w:name w:val="heading 1"/>
    <w:basedOn w:val="Normal"/>
    <w:next w:val="Normal"/>
    <w:link w:val="Heading1Char"/>
    <w:uiPriority w:val="9"/>
    <w:qFormat/>
    <w:rsid w:val="0067455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67455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67455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67455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67455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67455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67455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67455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67455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67455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67455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674550"/>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674550"/>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674550"/>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674550"/>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674550"/>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674550"/>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674550"/>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67455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67455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674550"/>
    <w:rPr>
      <w:i/>
      <w:iCs/>
      <w:color w:themeColor="text1" w:themeTint="bf" w:val="404040"/>
    </w:rPr>
  </w:style>
  <w:style w:type="character" w:styleId="IntenseEmphasis">
    <w:name w:val="Intense Emphasis"/>
    <w:basedOn w:val="DefaultParagraphFont"/>
    <w:uiPriority w:val="21"/>
    <w:qFormat/>
    <w:rsid w:val="00674550"/>
    <w:rPr>
      <w:i/>
      <w:iCs/>
      <w:color w:themeColor="accent1" w:themeShade="bf" w:val="0F4761"/>
    </w:rPr>
  </w:style>
  <w:style w:type="character" w:styleId="IntenseQuoteChar" w:customStyle="1">
    <w:name w:val="Intense Quote Char"/>
    <w:basedOn w:val="DefaultParagraphFont"/>
    <w:link w:val="IntenseQuote"/>
    <w:uiPriority w:val="30"/>
    <w:qFormat/>
    <w:rsid w:val="00674550"/>
    <w:rPr>
      <w:i/>
      <w:iCs/>
      <w:color w:themeColor="accent1" w:themeShade="bf" w:val="0F4761"/>
    </w:rPr>
  </w:style>
  <w:style w:type="character" w:styleId="IntenseReference">
    <w:name w:val="Intense Reference"/>
    <w:basedOn w:val="DefaultParagraphFont"/>
    <w:uiPriority w:val="32"/>
    <w:qFormat/>
    <w:rsid w:val="00674550"/>
    <w:rPr>
      <w:b/>
      <w:bCs/>
      <w:smallCaps/>
      <w:color w:themeColor="accent1" w:themeShade="bf" w:val="0F4761"/>
      <w:spacing w:val="5"/>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Normal"/>
    <w:next w:val="Normal"/>
    <w:link w:val="TitleChar"/>
    <w:uiPriority w:val="10"/>
    <w:qFormat/>
    <w:rsid w:val="0067455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qFormat/>
    <w:pPr/>
    <w:rPr>
      <w:color w:val="595959"/>
      <w:sz w:val="28"/>
      <w:szCs w:val="28"/>
    </w:rPr>
  </w:style>
  <w:style w:type="paragraph" w:styleId="Quote">
    <w:name w:val="Quote"/>
    <w:basedOn w:val="Normal"/>
    <w:next w:val="Normal"/>
    <w:link w:val="QuoteChar"/>
    <w:uiPriority w:val="29"/>
    <w:qFormat/>
    <w:rsid w:val="00674550"/>
    <w:pPr>
      <w:spacing w:before="160" w:after="160"/>
      <w:jc w:val="center"/>
    </w:pPr>
    <w:rPr>
      <w:i/>
      <w:iCs/>
      <w:color w:themeColor="text1" w:themeTint="bf" w:val="404040"/>
    </w:rPr>
  </w:style>
  <w:style w:type="paragraph" w:styleId="ListParagraph">
    <w:name w:val="List Paragraph"/>
    <w:basedOn w:val="Normal"/>
    <w:uiPriority w:val="34"/>
    <w:qFormat/>
    <w:rsid w:val="00674550"/>
    <w:pPr>
      <w:spacing w:before="0" w:after="160"/>
      <w:ind w:start="720"/>
      <w:contextualSpacing/>
    </w:pPr>
    <w:rPr/>
  </w:style>
  <w:style w:type="paragraph" w:styleId="IntenseQuote">
    <w:name w:val="Intense Quote"/>
    <w:basedOn w:val="Normal"/>
    <w:next w:val="Normal"/>
    <w:link w:val="IntenseQuoteChar"/>
    <w:uiPriority w:val="30"/>
    <w:qFormat/>
    <w:rsid w:val="0067455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e44b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EJvrxyIKoX4Sd/WdZN3f0aX2/2A==">CgMxLjA4AHIhMXVtSjRULVVneERWRE9XYlFpS05USnNSaTI1c3RMY2tP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Application>LibreOffice/26.2.2.2$Windows_X86_64 LibreOffice_project/1f77d10d6938fd34972958f64b2bcfa54f8b1ba5</Application>
  <AppVersion>15.0000</AppVersion>
  <Pages>1</Pages>
  <Words>159</Words>
  <Characters>896</Characters>
  <CharactersWithSpaces>1039</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2024-07-16T06:58:00Z</dcterms:created>
  <dc:creator>User</dc:creator>
  <dc:description/>
  <dc:language>es-ES</dc:language>
  <cp:lastModifiedBy>Diu</cp:lastModifiedBy>
  <dcterms:modified xsi:type="dcterms:W3CDTF">2025-01-04T06:27:00Z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