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B4A" w:rsidRDefault="00F26B4A" w:rsidP="00F26B4A">
      <w:pPr>
        <w:ind w:firstLine="567"/>
      </w:pPr>
    </w:p>
    <w:p w:rsidR="00F26B4A" w:rsidRPr="00F26B4A" w:rsidRDefault="00F26B4A" w:rsidP="00F26B4A">
      <w:pPr>
        <w:ind w:firstLine="567"/>
      </w:pPr>
    </w:p>
    <w:p w:rsidR="00F26B4A" w:rsidRDefault="00F26B4A" w:rsidP="00F26B4A">
      <w:pPr>
        <w:ind w:firstLine="567"/>
      </w:pPr>
    </w:p>
    <w:p w:rsidR="00F26B4A" w:rsidRPr="00F26B4A" w:rsidRDefault="00F26B4A" w:rsidP="00F26B4A">
      <w:pPr>
        <w:ind w:firstLine="567"/>
        <w:rPr>
          <w:rFonts w:ascii="Arial" w:hAnsi="Arial" w:cs="Arial"/>
          <w:b/>
          <w:bCs/>
          <w:color w:val="000000"/>
          <w:sz w:val="36"/>
          <w:szCs w:val="36"/>
        </w:rPr>
      </w:pPr>
      <w:r>
        <w:tab/>
      </w:r>
      <w:r w:rsidRPr="00F26B4A">
        <w:rPr>
          <w:rFonts w:ascii="Arial" w:hAnsi="Arial" w:cs="Arial"/>
          <w:b/>
          <w:bCs/>
          <w:color w:val="000000"/>
          <w:sz w:val="36"/>
          <w:szCs w:val="36"/>
          <w:lang w:val="es-ES"/>
        </w:rPr>
        <w:t>&lt; nombre del proyecto &gt;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F26B4A">
        <w:rPr>
          <w:rFonts w:ascii="Arial" w:eastAsia="Times New Roman" w:hAnsi="Arial" w:cs="Arial"/>
          <w:b/>
          <w:bCs/>
          <w:color w:val="000000"/>
          <w:sz w:val="36"/>
          <w:szCs w:val="36"/>
          <w:lang w:val="es-ES" w:eastAsia="es-MX"/>
        </w:rPr>
        <w:t>Plan de aseguramiento de calidad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F26B4A">
        <w:rPr>
          <w:rFonts w:ascii="Arial" w:eastAsia="Times New Roman" w:hAnsi="Arial" w:cs="Arial"/>
          <w:b/>
          <w:bCs/>
          <w:color w:val="000000"/>
          <w:sz w:val="36"/>
          <w:szCs w:val="36"/>
          <w:lang w:val="es-ES_tradnl" w:eastAsia="es-MX"/>
        </w:rPr>
        <w:t> 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F26B4A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MX"/>
        </w:rPr>
        <w:t>Versión &lt; 1.0 &gt;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F26B4A">
        <w:rPr>
          <w:rFonts w:ascii="Arial" w:eastAsia="Times New Roman" w:hAnsi="Arial" w:cs="Arial"/>
          <w:b/>
          <w:bCs/>
          <w:color w:val="000000"/>
          <w:sz w:val="28"/>
          <w:szCs w:val="28"/>
          <w:lang w:val="es-ES_tradnl" w:eastAsia="es-MX"/>
        </w:rPr>
        <w:t> 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 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[Nota: la siguiente plantilla se proporciona para su uso con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Rational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Unified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Process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. Texto encerrado en corchetes y en cursiva azul (estilo =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InfoBlue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) se incluye para proporcionar orientación al autor y se deben eliminar antes de publicar el documento. Un párrafo en este estilo se ajustará automáticamente a la normalidad (estilo = cuerpo del texto).]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[Personalizar campos automáticos en Microsoft Word (que muestran un fondo gris cuando se selecciona), seleccione Archivo &gt; propiedades y cambie el título, tema y compañía los campos con la información adecuada para este documento. Después de cerrar el cuadro de diálogo, campos automáticos pueden ser actualizados a lo largo del documento seleccionando Edición &gt; seleccionar todo (o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Ctrl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-A) y presionando F9, o simplemente haga clic en el campo y presione F9. Esto debe hacerse por separado para los encabezados y pies de página. Alt-F9 se alterna entre mostrar los nombres de campo y el contenido del campo. Vea la palabra ayuda para obtener más información sobre los campos.]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br w:type="textWrapping" w:clear="all"/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F26B4A">
        <w:rPr>
          <w:rFonts w:ascii="Arial" w:eastAsia="Times New Roman" w:hAnsi="Arial" w:cs="Arial"/>
          <w:b/>
          <w:bCs/>
          <w:color w:val="000000"/>
          <w:sz w:val="36"/>
          <w:szCs w:val="36"/>
          <w:lang w:val="es-ES" w:eastAsia="es-MX"/>
        </w:rPr>
        <w:t>Historial de revisiones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1450"/>
        <w:gridCol w:w="3261"/>
        <w:gridCol w:w="2054"/>
      </w:tblGrid>
      <w:tr w:rsidR="00F26B4A" w:rsidRPr="00F26B4A" w:rsidTr="00F26B4A"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MX"/>
              </w:rPr>
              <w:t>Fecha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MX"/>
              </w:rPr>
              <w:t>Versión</w:t>
            </w:r>
          </w:p>
        </w:tc>
        <w:tc>
          <w:tcPr>
            <w:tcW w:w="37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MX"/>
              </w:rPr>
              <w:t>Descripción</w:t>
            </w:r>
          </w:p>
        </w:tc>
        <w:tc>
          <w:tcPr>
            <w:tcW w:w="2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MX"/>
              </w:rPr>
              <w:t>Autor</w:t>
            </w:r>
          </w:p>
        </w:tc>
      </w:tr>
      <w:tr w:rsidR="00F26B4A" w:rsidRPr="00F26B4A" w:rsidTr="00F26B4A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MX"/>
              </w:rPr>
              <w:t xml:space="preserve">&lt; </w:t>
            </w:r>
            <w:proofErr w:type="spellStart"/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MX"/>
              </w:rPr>
              <w:t>dd</w:t>
            </w:r>
            <w:proofErr w:type="spellEnd"/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MX"/>
              </w:rPr>
              <w:t>/mmm/</w:t>
            </w:r>
            <w:proofErr w:type="spellStart"/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MX"/>
              </w:rPr>
              <w:t>aa</w:t>
            </w:r>
            <w:proofErr w:type="spellEnd"/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MX"/>
              </w:rPr>
              <w:t xml:space="preserve"> 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MX"/>
              </w:rPr>
              <w:t xml:space="preserve">&lt; </w:t>
            </w:r>
            <w:proofErr w:type="spellStart"/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MX"/>
              </w:rPr>
              <w:t>x.x</w:t>
            </w:r>
            <w:proofErr w:type="spellEnd"/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MX"/>
              </w:rPr>
              <w:t xml:space="preserve"> 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MX"/>
              </w:rPr>
              <w:t>datos de &lt; 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MX"/>
              </w:rPr>
              <w:t>&lt; nombre &gt;</w:t>
            </w:r>
          </w:p>
        </w:tc>
      </w:tr>
      <w:tr w:rsidR="00F26B4A" w:rsidRPr="00F26B4A" w:rsidTr="00F26B4A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MX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MX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MX"/>
              </w:rPr>
              <w:t> </w:t>
            </w:r>
          </w:p>
        </w:tc>
      </w:tr>
      <w:tr w:rsidR="00F26B4A" w:rsidRPr="00F26B4A" w:rsidTr="00F26B4A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MX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MX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MX"/>
              </w:rPr>
              <w:t> </w:t>
            </w:r>
          </w:p>
        </w:tc>
      </w:tr>
      <w:tr w:rsidR="00F26B4A" w:rsidRPr="00F26B4A" w:rsidTr="00F26B4A"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MX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MX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6B4A" w:rsidRPr="00F26B4A" w:rsidRDefault="00F26B4A" w:rsidP="00F26B4A">
            <w:pPr>
              <w:ind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26B4A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MX"/>
              </w:rPr>
              <w:t> </w:t>
            </w:r>
          </w:p>
        </w:tc>
      </w:tr>
    </w:tbl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 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F26B4A">
        <w:rPr>
          <w:rFonts w:ascii="Arial" w:eastAsia="Times New Roman" w:hAnsi="Arial" w:cs="Arial"/>
          <w:b/>
          <w:bCs/>
          <w:color w:val="000000"/>
          <w:sz w:val="36"/>
          <w:szCs w:val="36"/>
          <w:lang w:val="es-ES_tradnl" w:eastAsia="es-MX"/>
        </w:rPr>
        <w:br w:type="textWrapping" w:clear="all"/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F26B4A">
        <w:rPr>
          <w:rFonts w:ascii="Arial" w:eastAsia="Times New Roman" w:hAnsi="Arial" w:cs="Arial"/>
          <w:b/>
          <w:bCs/>
          <w:color w:val="000000"/>
          <w:sz w:val="36"/>
          <w:szCs w:val="36"/>
          <w:lang w:val="es-ES" w:eastAsia="es-MX"/>
        </w:rPr>
        <w:lastRenderedPageBreak/>
        <w:t>Tabla de contenido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1.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Introducción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1.1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Objetivo 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1.2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Alcance 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1.3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Definiciones, acrónimos y abreviaturas 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1.4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Referencias 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1.5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Resumen 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2.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objetivos de calidad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tabs>
          <w:tab w:val="left" w:pos="2719"/>
        </w:tabs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gestión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ab/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3.1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Organización 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3.2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Las tareas y responsabilidades 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4.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documentación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5.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normas y directrices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6.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estadísticas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7.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Plan de revisión y auditoría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8.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evaluación y prueba de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9.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resolución de problemas y acciones correctivas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10.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herramientas, metodologías y técnicas,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11.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gestión de la configuración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12.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proveedor y subcontratista controles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13.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registros de calidad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14.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entrenamiento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15.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gestión de riesgos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MX"/>
        </w:rPr>
        <w:t> </w:t>
      </w: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3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F26B4A">
        <w:rPr>
          <w:rFonts w:ascii="Arial" w:eastAsia="Times New Roman" w:hAnsi="Arial" w:cs="Arial"/>
          <w:b/>
          <w:bCs/>
          <w:color w:val="000000"/>
          <w:sz w:val="36"/>
          <w:szCs w:val="36"/>
          <w:lang w:val="es-ES_tradnl" w:eastAsia="es-MX"/>
        </w:rPr>
        <w:br w:type="textWrapping" w:clear="all"/>
      </w:r>
      <w:r w:rsidRPr="00F26B4A">
        <w:rPr>
          <w:rFonts w:ascii="Arial" w:eastAsia="Times New Roman" w:hAnsi="Arial" w:cs="Arial"/>
          <w:b/>
          <w:bCs/>
          <w:color w:val="000000"/>
          <w:sz w:val="36"/>
          <w:szCs w:val="36"/>
          <w:lang w:val="es-ES" w:eastAsia="es-MX"/>
        </w:rPr>
        <w:t>Plan de aseguramiento de calidad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MX"/>
        </w:rPr>
        <w:t> 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0" w:name="_Toc492790478"/>
      <w:bookmarkStart w:id="1" w:name="_Toc456600917"/>
      <w:bookmarkStart w:id="2" w:name="_Toc456598586"/>
      <w:bookmarkEnd w:id="0"/>
      <w:bookmarkEnd w:id="1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1.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Introducción</w:t>
      </w:r>
      <w:bookmarkEnd w:id="2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[La introducción del </w:t>
      </w:r>
      <w:r w:rsidRPr="00F26B4A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val="es-ES" w:eastAsia="es-MX"/>
        </w:rPr>
        <w:t>Plan de aseguramiento de la calidad</w:t>
      </w: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 proporciona una visión general de todo el documento. Incluye el propósito, alcance, definiciones, acrónimos, abreviaturas, referencias y Resumen del </w:t>
      </w:r>
      <w:r w:rsidRPr="00F26B4A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val="es-ES" w:eastAsia="es-MX"/>
        </w:rPr>
        <w:t>Plan de aseguramiento de la calidad</w:t>
      </w: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 de</w:t>
      </w: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_tradnl" w:eastAsia="es-MX"/>
        </w:rPr>
        <w:t>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  <w:bookmarkStart w:id="3" w:name="_Toc492790479"/>
      <w:bookmarkStart w:id="4" w:name="_Toc456600918"/>
      <w:bookmarkStart w:id="5" w:name="_Toc456598587"/>
      <w:bookmarkEnd w:id="3"/>
      <w:bookmarkEnd w:id="4"/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1.1</w:t>
      </w:r>
      <w:r w:rsidRPr="00F26B4A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Propósito</w:t>
      </w:r>
      <w:bookmarkEnd w:id="5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lastRenderedPageBreak/>
        <w:t>[Especificar el propósito de este </w:t>
      </w:r>
      <w:r w:rsidRPr="00F26B4A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val="es-ES" w:eastAsia="es-MX"/>
        </w:rPr>
        <w:t>el Plan de aseguramiento de la calidad.</w:t>
      </w: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_tradnl" w:eastAsia="es-MX"/>
        </w:rPr>
        <w:t>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  <w:bookmarkStart w:id="6" w:name="_Toc492790480"/>
      <w:bookmarkStart w:id="7" w:name="_Toc456600919"/>
      <w:bookmarkStart w:id="8" w:name="_Toc456598588"/>
      <w:bookmarkEnd w:id="6"/>
      <w:bookmarkEnd w:id="7"/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1,2</w:t>
      </w:r>
      <w:r w:rsidRPr="00F26B4A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Ámbito de aplicación</w:t>
      </w:r>
      <w:bookmarkEnd w:id="8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[Una breve descripción del alcance de este </w:t>
      </w:r>
      <w:r w:rsidRPr="00F26B4A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val="es-ES" w:eastAsia="es-MX"/>
        </w:rPr>
        <w:t>Plan de aseguramiento de la calidad</w:t>
      </w: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, qué proyectos está asociada y cualquier otra cosa es afectaron o influenciado por este documento.]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  <w:bookmarkStart w:id="9" w:name="_Toc492790481"/>
      <w:bookmarkStart w:id="10" w:name="_Toc456600920"/>
      <w:bookmarkStart w:id="11" w:name="_Toc456598589"/>
      <w:bookmarkEnd w:id="9"/>
      <w:bookmarkEnd w:id="10"/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1.3</w:t>
      </w:r>
      <w:r w:rsidRPr="00F26B4A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Definiciones, acrónimos y abreviaturas</w:t>
      </w:r>
      <w:bookmarkEnd w:id="11"/>
    </w:p>
    <w:p w:rsid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[Este apartado proporciona las definiciones de todos los términos, acrónimos y abreviaturas requeridas para interpretar apropiadamente el </w:t>
      </w:r>
      <w:r w:rsidRPr="00F26B4A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val="es-ES" w:eastAsia="es-MX"/>
        </w:rPr>
        <w:t>Plan de aseguramiento de la calidad</w:t>
      </w: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. Esta información puede ser proporcionada por referencia al Glosario del proyecto.]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  <w:bookmarkStart w:id="12" w:name="_Toc492790482"/>
      <w:bookmarkStart w:id="13" w:name="_Toc456600921"/>
      <w:bookmarkStart w:id="14" w:name="_Toc456598590"/>
      <w:bookmarkEnd w:id="12"/>
      <w:bookmarkEnd w:id="13"/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1.4</w:t>
      </w:r>
      <w:r w:rsidRPr="00F26B4A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Referencias</w:t>
      </w:r>
      <w:bookmarkEnd w:id="14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[Este apartado proporciona una lista completa de todos los documentos que se hace referencia en otra parte en el </w:t>
      </w:r>
      <w:r w:rsidRPr="00F26B4A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val="es-ES" w:eastAsia="es-MX"/>
        </w:rPr>
        <w:t>Plan de aseguramiento de la calidad</w:t>
      </w: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. Identifica cada documento por título, número de informe en su caso, fecha y organización editorial. Especificar las fuentes de que se pueden obtener las referencias. Esta información puede ser proporcionada por referencia a un apéndice o a otro documento. Para el </w:t>
      </w:r>
      <w:r w:rsidRPr="00F26B4A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val="es-ES" w:eastAsia="es-MX"/>
        </w:rPr>
        <w:t>Plan de aseguramiento de calidad</w:t>
      </w: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, esto debe incluir: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Plan de documentación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Plan de medición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Plan de prueba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Plan de desarrollo de software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Plan de resolución de problema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Plan de gestión de configuración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Plan de gestión de subcontratistas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Plan de gestión de riesgo]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  <w:bookmarkStart w:id="15" w:name="_Toc492790483"/>
      <w:bookmarkStart w:id="16" w:name="_Toc456600922"/>
      <w:bookmarkStart w:id="17" w:name="_Toc456598591"/>
      <w:bookmarkEnd w:id="15"/>
      <w:bookmarkEnd w:id="16"/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1.5</w:t>
      </w:r>
      <w:r w:rsidRPr="00F26B4A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Resumen</w:t>
      </w:r>
      <w:bookmarkEnd w:id="17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[Este párrafo describe lo que contiene el resto del </w:t>
      </w:r>
      <w:r w:rsidRPr="00F26B4A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val="es-ES" w:eastAsia="es-MX"/>
        </w:rPr>
        <w:t>Plan de aseguramiento de la calidad</w:t>
      </w: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 y explica cómo está organizado el documento].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18" w:name="_Toc492790484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2.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Objetivos de calidad</w:t>
      </w:r>
      <w:bookmarkEnd w:id="18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[Esta sección hace referencia a la sección de la especificación de requisitos de Software que se ocupa de los requisitos de calidad.]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19" w:name="_Toc492790485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3.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Gestión</w:t>
      </w:r>
      <w:bookmarkEnd w:id="19"/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  <w:bookmarkStart w:id="20" w:name="_Toc492790486"/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3.1</w:t>
      </w:r>
      <w:r w:rsidRPr="00F26B4A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Organización</w:t>
      </w:r>
      <w:bookmarkEnd w:id="20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[Describa la estructura de la organización responsable de aseguramiento de la calidad. El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Rational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Unified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Process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recomienda que la autoridad de proceso de ingeniería del Software (SEPA) responsable del componente de proceso de aseguramiento de la calidad. El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Rational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Unified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Process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además recomienda hacer la evaluación del producto dentro del proyecto (en particular por un equipo independiente de pruebas) y por el conjunto cliente y desarrollador revisión.]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  <w:bookmarkStart w:id="21" w:name="_Toc492790487"/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3.2</w:t>
      </w:r>
      <w:r w:rsidRPr="00F26B4A">
        <w:rPr>
          <w:rFonts w:ascii="Times New Roman" w:eastAsia="Times New Roman" w:hAnsi="Times New Roman" w:cs="Times New Roman"/>
          <w:color w:val="000000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sz w:val="20"/>
          <w:szCs w:val="20"/>
          <w:lang w:val="es-ES_tradnl" w:eastAsia="es-MX"/>
        </w:rPr>
        <w:t>Tareas y responsabilidades</w:t>
      </w:r>
      <w:bookmarkEnd w:id="21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lastRenderedPageBreak/>
        <w:t>[Describir aquí las diversas tareas de aseguramiento de la calidad que se llevará a cabo este proyecto e indican cómo se sincronizan con los hitos mayores y menores de. Estas tareas se incluyen: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Revisiones conjuntas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Auditorias de proceso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Revisiones de proceso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Auditorias de cliente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Para cada tarea, identificar el papel responsable de su ejecución.]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22" w:name="_Toc492790488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4.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Documentación</w:t>
      </w:r>
      <w:bookmarkEnd w:id="22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[Incluya el artefacto Plan de documentación de referencia.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Además, lista la documentación mínima que se debe producir durante el proyecto para asegurar que el producto de software que se desarrolla cumple los requisitos. El conjunto mínimo sugerido es: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Plan de desarrollo de software (SDP)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Plan de prueba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Planes de iteración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Especificación de requisitos de software (SRS)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Documento de arquitectura de software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Documentación de usuario (por ejemplo, manuales, guías)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Plan de gestión de configuración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Proporcionar indicadores para el caso del desarrollo para demostrar que en el proceso se evalúa la adecuación de estos documentos.]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23" w:name="_Toc492790489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5.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Normas y directrices</w:t>
      </w:r>
      <w:bookmarkEnd w:id="23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[Esta sección hace referencia a cualquier normas y directrices que se utilizarán en el proyecto y aborda cómo se determinará el cumplimiento de estos estándares y directrices. Los artefactos relevantes son incluidos por referencia. El conjunto sugerido para el proceso unificado racional es: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Desarrollo caso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Guías de modelado de negocio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Guías de interfaz de usuario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Guías de modelación de caso de uso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Guías de diseño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Guías de programación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Directrices de examen</w:t>
      </w:r>
    </w:p>
    <w:p w:rsid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Guía de estilo manual]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bookmarkStart w:id="24" w:name="_GoBack"/>
      <w:bookmarkEnd w:id="24"/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25" w:name="_Toc492790490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lastRenderedPageBreak/>
        <w:t>6.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Métricas de</w:t>
      </w:r>
      <w:bookmarkEnd w:id="25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[Esta sección describe el producto, proyecto y métricas del proceso que serán capturados y seguimiento del proyecto. Esto es generalmente abordado por adjuntando el artefacto Plan de medición de referencia.]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26" w:name="_Toc492790491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7.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Plan de revisión y auditoría</w:t>
      </w:r>
      <w:bookmarkEnd w:id="26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[Esta sección contiene el informe y Plan de auditoría, que especifica el horario, recursos y métodos y procedimientos que se utilizarán en la realización de auditorías y revisiones de proyectos. El plan detalles de los distintos tipos de comentarios y auditorías para llevarse a cabo durante el proyecto e identifica </w:t>
      </w:r>
      <w:proofErr w:type="gram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cualquier agencias externas</w:t>
      </w:r>
      <w:proofErr w:type="gram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que se esperan aprobar o regular los artefactos producidos por el proyecto.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proofErr w:type="gram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Esta sección se identifican</w:t>
      </w:r>
      <w:proofErr w:type="gram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: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Tareas de auditoría y revisión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Describir brevemente cada tipo de revisión y auditoría que se llevará a cabo en el proyecto. Para cada tipo, identificar los artefactos del proyecto que serán objeto de la revisión o auditoría. Esto puede incluir conjunto cliente y desarrollador técnico y gestión de comentarios, proceso comentarios y auditorías, auditorías de cliente y técnica interna y gestión de comentarios.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Horario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Detalle de la programación de las revisiones y auditorías. Esto incluye revisiones y auditorías en hitos del proyecto, así como comentarios que son accionados por la entrega de los artefactos del proyecto. Esta subsección puede hacer referencia el plan de proyecto o iteración.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Organización y responsabilidades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Lista de los grupos específicos o individuos involucrados en cada una de las actividades de auditoría y revisión identificada. Describir brevemente las funciones y responsabilidades de cada uno. También, una lista de </w:t>
      </w:r>
      <w:proofErr w:type="gram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cualquier organismos externos</w:t>
      </w:r>
      <w:proofErr w:type="gram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que se esperan aprobar o regular cualquier producto del proyecto.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Resolución de problemas y acción correctiva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Este apartado describe los procedimientos para la presentación de informes y manejo de problemas detectados durante las auditorías y revisiones de proyectos. Pueden consultar el Plan de resolución del problema.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Las herramientas, técnicas y metodologías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Describir </w:t>
      </w:r>
      <w:proofErr w:type="gram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cualquier herramientas específicas</w:t>
      </w:r>
      <w:proofErr w:type="gram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, técnicas o metodologías que se utilizarán para llevar a cabo la revisión y auditoría de actividades identificadas en este plan. Debe describir el proceso explícito para cada tipo de revisión o auditoría. Su organización puede tener una revisión estándar y un Manual de procedimientos de auditoría, que puede ser referenciado. Estas descripciones del procedimiento deben también dirección de la colección, almacenamiento y archivo de registros de revisión del proyecto.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Es un conjunto de revisiones y auditorías (dibujados de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Rational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Unified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Process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) para utilizar como base para la planificación sugerida: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Revisión de los requisitos (se asigna a la tradicional revisión de especificación de Software)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Revisión de arquitectura (se asigna a la tradicional revisión preliminar de diseño)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Diseño de revisión (se asigna a la revisión de diseño crítica tradicional)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lastRenderedPageBreak/>
        <w:t xml:space="preserve">Tenga en cuenta que el producto, la técnica, criterios y métricas relacionadas con aspectos de estas revisiones se trató en el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Rational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Unified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</w:t>
      </w:r>
      <w:proofErr w:type="spell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Process</w:t>
      </w:r>
      <w:proofErr w:type="spell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y crea una instancia en la sección de Plan de evaluación de la SDP. La sección de Plan de auditoría y revisión del </w:t>
      </w:r>
      <w:r w:rsidRPr="00F26B4A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val="es-ES" w:eastAsia="es-MX"/>
        </w:rPr>
        <w:t>Plan de aseguramiento de la calidad </w:t>
      </w: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se refiere a </w:t>
      </w:r>
      <w:proofErr w:type="gramStart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las articulación</w:t>
      </w:r>
      <w:proofErr w:type="gramEnd"/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 xml:space="preserve"> (cliente y desarrollador) examinar los aspectos; por ejemplo, artefactos requeridos, responsabilidades, conducción de la reunión de examen, pasen o no criterios.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Auditoría de configuración funcional (para verificar que se cumplan todos los requisitos en el SRS)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Auditoría de configuración física (para verificar que el software y su documentación están completos y listos para su entrega)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Auditorias de proceso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Revisiones de proceso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Revisiones de gestión (informe de aprobación de proyecto, revisión de planificación de proyecto, revisión del Plan de iteración, PRA proyecto revisión)</w:t>
      </w:r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• Post-mortem comentarios (informe de aceptación de iteración, hito del ciclo de vida revisión, revisión de aceptación de proyecto).]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27" w:name="_Toc492790492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8.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Evaluación y prueba</w:t>
      </w:r>
      <w:bookmarkEnd w:id="27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[Esta sección hace referencia al Plan de desarrollo de Software (sección de Plan de evaluación) y el Plan de pruebas.]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28" w:name="_Toc492790493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9.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Resolución de problemas y acción correctiva</w:t>
      </w:r>
      <w:bookmarkEnd w:id="28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[Esta sección hace referencia al Plan de resolución del problema.]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29" w:name="_Toc492790494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10.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Herramientas, técnicas y metodologías</w:t>
      </w:r>
      <w:bookmarkEnd w:id="29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[Lista de herramientas, técnicas y metodologías que se utilizarán al realizar actividades de aseguramiento de la calidad.]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30" w:name="_Toc492790495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11.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Gestión de la configuración</w:t>
      </w:r>
      <w:bookmarkEnd w:id="30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[Esta sección hace referencia al Plan de gestión de configuración.]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31" w:name="_Toc492790496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12.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Proveedor y subcontratista controles</w:t>
      </w:r>
      <w:bookmarkEnd w:id="31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[Esta sección hace referencia al Plan de gestión de subcontratistas.]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32" w:name="_Toc492790497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13.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Registros de calidad</w:t>
      </w:r>
      <w:bookmarkEnd w:id="32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[Describa los varios expedientes de calidad que se mantendrá durante el proyecto, incluyendo cómo y donde cada tipo de registro será almacenado y por cuánto tiempo.]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33" w:name="_Toc492790498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14.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Formación</w:t>
      </w:r>
      <w:bookmarkEnd w:id="33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[Listar cualquier capacitación necesaria para el equipo del proyecto alcanzar las necesidades del </w:t>
      </w:r>
      <w:r w:rsidRPr="00F26B4A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val="es-ES" w:eastAsia="es-MX"/>
        </w:rPr>
        <w:t>Plan de aseguramiento de la calidad</w:t>
      </w: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_tradnl" w:eastAsia="es-MX"/>
        </w:rPr>
        <w:t>.]</w:t>
      </w:r>
    </w:p>
    <w:p w:rsidR="00F26B4A" w:rsidRPr="00F26B4A" w:rsidRDefault="00F26B4A" w:rsidP="00F26B4A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bookmarkStart w:id="34" w:name="_Toc492790499"/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15.</w:t>
      </w:r>
      <w:r w:rsidRPr="00F26B4A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val="es-ES_tradnl" w:eastAsia="es-MX"/>
        </w:rPr>
        <w:t> </w:t>
      </w:r>
      <w:r w:rsidRPr="00F26B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ES_tradnl" w:eastAsia="es-MX"/>
        </w:rPr>
        <w:t>Gestión de riesgos</w:t>
      </w:r>
      <w:bookmarkEnd w:id="34"/>
    </w:p>
    <w:p w:rsidR="00F26B4A" w:rsidRPr="00F26B4A" w:rsidRDefault="00F26B4A" w:rsidP="00F26B4A">
      <w:pPr>
        <w:ind w:firstLine="567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es-MX"/>
        </w:rPr>
      </w:pPr>
      <w:r w:rsidRPr="00F26B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es-ES" w:eastAsia="es-MX"/>
        </w:rPr>
        <w:t>[Esta sección hace referencia al Plan de gestión del riesgo.]</w:t>
      </w:r>
    </w:p>
    <w:p w:rsidR="0029092C" w:rsidRPr="00F26B4A" w:rsidRDefault="0029092C" w:rsidP="00F26B4A">
      <w:pPr>
        <w:ind w:firstLine="567"/>
      </w:pPr>
    </w:p>
    <w:sectPr w:rsidR="0029092C" w:rsidRPr="00F26B4A" w:rsidSect="00F26B4A">
      <w:headerReference w:type="default" r:id="rId7"/>
      <w:footerReference w:type="default" r:id="rId8"/>
      <w:pgSz w:w="12240" w:h="15840"/>
      <w:pgMar w:top="1417" w:right="1701" w:bottom="1417" w:left="1701" w:header="0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E60" w:rsidRDefault="00F04E60" w:rsidP="00F26B4A">
      <w:pPr>
        <w:spacing w:after="0" w:line="240" w:lineRule="auto"/>
      </w:pPr>
      <w:r>
        <w:separator/>
      </w:r>
    </w:p>
  </w:endnote>
  <w:endnote w:type="continuationSeparator" w:id="0">
    <w:p w:rsidR="00F04E60" w:rsidRDefault="00F04E60" w:rsidP="00F2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B4A" w:rsidRDefault="00F26B4A">
    <w:pPr>
      <w:pStyle w:val="Piedepgina"/>
    </w:pPr>
  </w:p>
  <w:p w:rsidR="00F26B4A" w:rsidRDefault="00F26B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E60" w:rsidRDefault="00F04E60" w:rsidP="00F26B4A">
      <w:pPr>
        <w:spacing w:after="0" w:line="240" w:lineRule="auto"/>
      </w:pPr>
      <w:r>
        <w:separator/>
      </w:r>
    </w:p>
  </w:footnote>
  <w:footnote w:type="continuationSeparator" w:id="0">
    <w:p w:rsidR="00F04E60" w:rsidRDefault="00F04E60" w:rsidP="00F2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B4A" w:rsidRDefault="00F26B4A">
    <w:pPr>
      <w:pStyle w:val="Encabezado"/>
    </w:pPr>
  </w:p>
  <w:p w:rsidR="00F26B4A" w:rsidRDefault="00F26B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4A"/>
    <w:rsid w:val="0029092C"/>
    <w:rsid w:val="00C974D3"/>
    <w:rsid w:val="00F04E60"/>
    <w:rsid w:val="00F2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2B43A"/>
  <w15:chartTrackingRefBased/>
  <w15:docId w15:val="{15595FA6-0AA9-4B72-B825-19EFB27B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26B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F26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6B4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26B4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">
    <w:name w:val="Title"/>
    <w:basedOn w:val="Normal"/>
    <w:link w:val="TtuloCar"/>
    <w:uiPriority w:val="10"/>
    <w:qFormat/>
    <w:rsid w:val="00F2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F26B4A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nfoblue">
    <w:name w:val="infoblue"/>
    <w:basedOn w:val="Normal"/>
    <w:rsid w:val="00F2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26B4A"/>
  </w:style>
  <w:style w:type="paragraph" w:customStyle="1" w:styleId="tabletext">
    <w:name w:val="tabletext"/>
    <w:basedOn w:val="Normal"/>
    <w:rsid w:val="00F2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DC1">
    <w:name w:val="toc 1"/>
    <w:basedOn w:val="Normal"/>
    <w:autoRedefine/>
    <w:uiPriority w:val="39"/>
    <w:semiHidden/>
    <w:unhideWhenUsed/>
    <w:rsid w:val="00F2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DC2">
    <w:name w:val="toc 2"/>
    <w:basedOn w:val="Normal"/>
    <w:autoRedefine/>
    <w:uiPriority w:val="39"/>
    <w:semiHidden/>
    <w:unhideWhenUsed/>
    <w:rsid w:val="00F2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26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B4A"/>
  </w:style>
  <w:style w:type="paragraph" w:styleId="Piedepgina">
    <w:name w:val="footer"/>
    <w:basedOn w:val="Normal"/>
    <w:link w:val="PiedepginaCar"/>
    <w:uiPriority w:val="99"/>
    <w:unhideWhenUsed/>
    <w:rsid w:val="00F26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6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33D32BA5-CE66-417F-8684-43C987B3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1681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jomer</dc:creator>
  <cp:keywords/>
  <dc:description/>
  <cp:lastModifiedBy>El jomer</cp:lastModifiedBy>
  <cp:revision>1</cp:revision>
  <dcterms:created xsi:type="dcterms:W3CDTF">2016-08-10T05:55:00Z</dcterms:created>
  <dcterms:modified xsi:type="dcterms:W3CDTF">2016-08-10T05:59:00Z</dcterms:modified>
</cp:coreProperties>
</file>