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09EF" w:rsidRPr="008E70F5" w:rsidRDefault="008E70F5">
      <w:pPr>
        <w:pStyle w:val="Ttulo"/>
        <w:spacing w:before="1440" w:after="0" w:line="240" w:lineRule="auto"/>
        <w:rPr>
          <w:rFonts w:ascii="Proxima Nova" w:eastAsia="Proxima Nova" w:hAnsi="Proxima Nova" w:cs="Proxima Nova"/>
          <w:b/>
          <w:color w:val="404040"/>
          <w:sz w:val="96"/>
          <w:szCs w:val="96"/>
          <w:u w:val="single"/>
        </w:rPr>
      </w:pPr>
      <w:r>
        <w:rPr>
          <w:rFonts w:ascii="Proxima Nova" w:eastAsia="Proxima Nova" w:hAnsi="Proxima Nova" w:cs="Proxima Nova"/>
          <w:color w:val="039BE5"/>
          <w:sz w:val="72"/>
          <w:szCs w:val="72"/>
        </w:rPr>
        <w:t>Reporte</w:t>
      </w:r>
      <w:bookmarkStart w:id="0" w:name="_GoBack"/>
      <w:bookmarkEnd w:id="0"/>
    </w:p>
    <w:p w:rsidR="008909EF" w:rsidRDefault="00755AE3">
      <w:pPr>
        <w:spacing w:before="200" w:after="3600" w:line="240" w:lineRule="auto"/>
        <w:rPr>
          <w:rFonts w:ascii="Proxima Nova" w:eastAsia="Proxima Nova" w:hAnsi="Proxima Nova" w:cs="Proxima Nova"/>
          <w:sz w:val="72"/>
          <w:szCs w:val="72"/>
        </w:rPr>
      </w:pPr>
      <w:r>
        <w:rPr>
          <w:rFonts w:ascii="Proxima Nova" w:eastAsia="Proxima Nova" w:hAnsi="Proxima Nova" w:cs="Proxima Nova"/>
          <w:noProof/>
          <w:color w:val="666666"/>
          <w:sz w:val="20"/>
          <w:szCs w:val="20"/>
        </w:rPr>
        <w:drawing>
          <wp:inline distT="114300" distB="114300" distL="114300" distR="114300">
            <wp:extent cx="447675" cy="57150"/>
            <wp:effectExtent l="0" t="0" r="0" b="0"/>
            <wp:docPr id="1" name="image1.png" descr="línea cort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ínea corta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909EF" w:rsidRDefault="009A6FA3">
      <w:pPr>
        <w:spacing w:before="200" w:line="300" w:lineRule="auto"/>
        <w:rPr>
          <w:rFonts w:ascii="Proxima Nova" w:eastAsia="Proxima Nova" w:hAnsi="Proxima Nova" w:cs="Proxima Nova"/>
          <w:color w:val="666666"/>
          <w:sz w:val="32"/>
          <w:szCs w:val="32"/>
        </w:rPr>
      </w:pPr>
      <w:r>
        <w:rPr>
          <w:rFonts w:ascii="Proxima Nova" w:eastAsia="Proxima Nova" w:hAnsi="Proxima Nova" w:cs="Proxima Nova"/>
          <w:b/>
          <w:sz w:val="32"/>
          <w:szCs w:val="32"/>
        </w:rPr>
        <w:t xml:space="preserve">Oficina del Abogado General </w:t>
      </w:r>
      <w:r w:rsidR="00755AE3">
        <w:rPr>
          <w:rFonts w:ascii="Proxima Nova" w:eastAsia="Proxima Nova" w:hAnsi="Proxima Nova" w:cs="Proxima Nova"/>
          <w:sz w:val="32"/>
          <w:szCs w:val="32"/>
        </w:rPr>
        <w:br/>
      </w:r>
      <w:r>
        <w:rPr>
          <w:rFonts w:ascii="Proxima Nova" w:eastAsia="Proxima Nova" w:hAnsi="Proxima Nova" w:cs="Proxima Nova"/>
          <w:sz w:val="32"/>
          <w:szCs w:val="32"/>
        </w:rPr>
        <w:t>Universidad Autónoma de Yucatán</w:t>
      </w:r>
      <w:r w:rsidR="00755AE3">
        <w:rPr>
          <w:rFonts w:ascii="Proxima Nova" w:eastAsia="Proxima Nova" w:hAnsi="Proxima Nova" w:cs="Proxima Nova"/>
          <w:sz w:val="32"/>
          <w:szCs w:val="32"/>
        </w:rPr>
        <w:br/>
      </w:r>
    </w:p>
    <w:p w:rsidR="008909EF" w:rsidRDefault="008909EF">
      <w:pPr>
        <w:spacing w:before="200" w:line="300" w:lineRule="auto"/>
        <w:rPr>
          <w:rFonts w:ascii="Proxima Nova" w:eastAsia="Proxima Nova" w:hAnsi="Proxima Nova" w:cs="Proxima Nova"/>
        </w:rPr>
      </w:pPr>
    </w:p>
    <w:p w:rsidR="008909EF" w:rsidRDefault="00755AE3">
      <w:pPr>
        <w:spacing w:before="200" w:line="300" w:lineRule="auto"/>
        <w:rPr>
          <w:rFonts w:ascii="Proxima Nova" w:eastAsia="Proxima Nova" w:hAnsi="Proxima Nova" w:cs="Proxima Nova"/>
        </w:rPr>
      </w:pPr>
      <w:r>
        <w:br w:type="page"/>
      </w:r>
    </w:p>
    <w:bookmarkStart w:id="1" w:name="_kpsv59fje7ng" w:colFirst="0" w:colLast="0"/>
    <w:bookmarkEnd w:id="1"/>
    <w:p w:rsidR="008909EF" w:rsidRDefault="009A6FA3" w:rsidP="009A6FA3">
      <w:pPr>
        <w:pStyle w:val="Ttulo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370205</wp:posOffset>
                </wp:positionV>
                <wp:extent cx="6522720" cy="22860"/>
                <wp:effectExtent l="38100" t="38100" r="68580" b="9144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2272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686B28" id="Conector recto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29.15pt" to="510.6pt,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t>${</w:t>
      </w:r>
      <w:proofErr w:type="spellStart"/>
      <w:r w:rsidR="00A5111E">
        <w:t>title</w:t>
      </w:r>
      <w:proofErr w:type="spellEnd"/>
      <w:r>
        <w:t>}</w:t>
      </w:r>
    </w:p>
    <w:p w:rsidR="005E7C98" w:rsidRDefault="005E7C98" w:rsidP="005E7C98">
      <w:pPr>
        <w:pStyle w:val="Subttulo"/>
        <w:rPr>
          <w:b/>
        </w:rPr>
        <w:sectPr w:rsidR="005E7C98">
          <w:headerReference w:type="default" r:id="rId7"/>
          <w:pgSz w:w="11909" w:h="16834"/>
          <w:pgMar w:top="1440" w:right="1440" w:bottom="1440" w:left="1440" w:header="0" w:footer="720" w:gutter="0"/>
          <w:pgNumType w:start="1"/>
          <w:cols w:space="720"/>
        </w:sectPr>
      </w:pPr>
    </w:p>
    <w:p w:rsidR="00C206EE" w:rsidRDefault="00C206EE" w:rsidP="005E7C98">
      <w:pPr>
        <w:sectPr w:rsidR="00C206EE" w:rsidSect="00C206EE">
          <w:type w:val="continuous"/>
          <w:pgSz w:w="11909" w:h="16834"/>
          <w:pgMar w:top="1440" w:right="1440" w:bottom="1440" w:left="1440" w:header="0" w:footer="720" w:gutter="0"/>
          <w:pgNumType w:start="1"/>
          <w:cols w:space="720"/>
        </w:sectPr>
      </w:pPr>
    </w:p>
    <w:tbl>
      <w:tblPr>
        <w:tblStyle w:val="Tablaconcuadrcula"/>
        <w:tblW w:w="4498" w:type="dxa"/>
        <w:tblLook w:val="04A0" w:firstRow="1" w:lastRow="0" w:firstColumn="1" w:lastColumn="0" w:noHBand="0" w:noVBand="1"/>
      </w:tblPr>
      <w:tblGrid>
        <w:gridCol w:w="1296"/>
        <w:gridCol w:w="1387"/>
        <w:gridCol w:w="1815"/>
      </w:tblGrid>
      <w:tr w:rsidR="000813D4" w:rsidTr="000813D4">
        <w:trPr>
          <w:trHeight w:val="560"/>
        </w:trPr>
        <w:tc>
          <w:tcPr>
            <w:tcW w:w="1296" w:type="dxa"/>
          </w:tcPr>
          <w:p w:rsidR="000813D4" w:rsidRDefault="000813D4" w:rsidP="00D40E00">
            <w:r>
              <w:t>Estatales</w:t>
            </w:r>
          </w:p>
        </w:tc>
        <w:tc>
          <w:tcPr>
            <w:tcW w:w="1387" w:type="dxa"/>
          </w:tcPr>
          <w:p w:rsidR="000813D4" w:rsidRDefault="000813D4" w:rsidP="00D40E00">
            <w:r>
              <w:t>Nacionales</w:t>
            </w:r>
          </w:p>
        </w:tc>
        <w:tc>
          <w:tcPr>
            <w:tcW w:w="1815" w:type="dxa"/>
          </w:tcPr>
          <w:p w:rsidR="000813D4" w:rsidRDefault="000813D4" w:rsidP="00D40E00">
            <w:r>
              <w:t>Internacionales</w:t>
            </w:r>
          </w:p>
        </w:tc>
      </w:tr>
      <w:tr w:rsidR="000813D4" w:rsidTr="000813D4">
        <w:trPr>
          <w:trHeight w:val="560"/>
        </w:trPr>
        <w:tc>
          <w:tcPr>
            <w:tcW w:w="1296" w:type="dxa"/>
          </w:tcPr>
          <w:p w:rsidR="000813D4" w:rsidRDefault="000813D4" w:rsidP="00D40E00">
            <w:r>
              <w:t>${</w:t>
            </w:r>
            <w:proofErr w:type="spellStart"/>
            <w:r>
              <w:t>scopeE</w:t>
            </w:r>
            <w:proofErr w:type="spellEnd"/>
            <w:r>
              <w:t>}</w:t>
            </w:r>
          </w:p>
        </w:tc>
        <w:tc>
          <w:tcPr>
            <w:tcW w:w="1387" w:type="dxa"/>
          </w:tcPr>
          <w:p w:rsidR="000813D4" w:rsidRDefault="000813D4" w:rsidP="00D40E00">
            <w:r>
              <w:t>${</w:t>
            </w:r>
            <w:proofErr w:type="spellStart"/>
            <w:r>
              <w:t>scopeN</w:t>
            </w:r>
            <w:proofErr w:type="spellEnd"/>
            <w:r>
              <w:t>}</w:t>
            </w:r>
          </w:p>
        </w:tc>
        <w:tc>
          <w:tcPr>
            <w:tcW w:w="1815" w:type="dxa"/>
          </w:tcPr>
          <w:p w:rsidR="000813D4" w:rsidRDefault="000813D4" w:rsidP="00D40E00">
            <w:r>
              <w:t>${</w:t>
            </w:r>
            <w:proofErr w:type="spellStart"/>
            <w:r>
              <w:t>scopeI</w:t>
            </w:r>
            <w:proofErr w:type="spellEnd"/>
            <w:r>
              <w:t>}</w:t>
            </w:r>
          </w:p>
        </w:tc>
      </w:tr>
    </w:tbl>
    <w:p w:rsidR="000813D4" w:rsidRDefault="000813D4" w:rsidP="00D40E0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81"/>
        <w:gridCol w:w="1381"/>
        <w:gridCol w:w="1382"/>
      </w:tblGrid>
      <w:tr w:rsidR="000813D4" w:rsidTr="000813D4">
        <w:tc>
          <w:tcPr>
            <w:tcW w:w="1381" w:type="dxa"/>
          </w:tcPr>
          <w:p w:rsidR="000813D4" w:rsidRDefault="000813D4" w:rsidP="00D40E00">
            <w:r>
              <w:t>Generales</w:t>
            </w:r>
          </w:p>
        </w:tc>
        <w:tc>
          <w:tcPr>
            <w:tcW w:w="1381" w:type="dxa"/>
          </w:tcPr>
          <w:p w:rsidR="000813D4" w:rsidRDefault="000813D4" w:rsidP="00D40E00">
            <w:proofErr w:type="spellStart"/>
            <w:r>
              <w:t>Especificos</w:t>
            </w:r>
            <w:proofErr w:type="spellEnd"/>
          </w:p>
        </w:tc>
        <w:tc>
          <w:tcPr>
            <w:tcW w:w="1382" w:type="dxa"/>
          </w:tcPr>
          <w:p w:rsidR="000813D4" w:rsidRDefault="000813D4" w:rsidP="00D40E00">
            <w:r>
              <w:t>Otros</w:t>
            </w:r>
          </w:p>
        </w:tc>
      </w:tr>
      <w:tr w:rsidR="000813D4" w:rsidTr="000813D4">
        <w:tc>
          <w:tcPr>
            <w:tcW w:w="1381" w:type="dxa"/>
          </w:tcPr>
          <w:p w:rsidR="000813D4" w:rsidRDefault="000813D4" w:rsidP="00D40E00">
            <w:r>
              <w:t>${</w:t>
            </w:r>
            <w:proofErr w:type="spellStart"/>
            <w:r>
              <w:t>IGeneral</w:t>
            </w:r>
            <w:proofErr w:type="spellEnd"/>
            <w:r>
              <w:t>}</w:t>
            </w:r>
          </w:p>
        </w:tc>
        <w:tc>
          <w:tcPr>
            <w:tcW w:w="1381" w:type="dxa"/>
          </w:tcPr>
          <w:p w:rsidR="000813D4" w:rsidRDefault="000813D4" w:rsidP="00D40E00">
            <w:r>
              <w:t>${</w:t>
            </w:r>
            <w:proofErr w:type="spellStart"/>
            <w:r>
              <w:t>ISpecific</w:t>
            </w:r>
            <w:proofErr w:type="spellEnd"/>
            <w:r>
              <w:t>}</w:t>
            </w:r>
          </w:p>
        </w:tc>
        <w:tc>
          <w:tcPr>
            <w:tcW w:w="1382" w:type="dxa"/>
          </w:tcPr>
          <w:p w:rsidR="000813D4" w:rsidRDefault="000813D4" w:rsidP="00D40E00">
            <w:r>
              <w:t>${</w:t>
            </w:r>
            <w:proofErr w:type="spellStart"/>
            <w:r>
              <w:t>IOthers</w:t>
            </w:r>
            <w:proofErr w:type="spellEnd"/>
            <w:r>
              <w:t>}</w:t>
            </w:r>
          </w:p>
        </w:tc>
      </w:tr>
    </w:tbl>
    <w:p w:rsidR="000813D4" w:rsidRDefault="000813D4" w:rsidP="00D40E00"/>
    <w:p w:rsidR="00AF4D46" w:rsidRDefault="00AF4D46" w:rsidP="00AF4D46">
      <w:pPr>
        <w:pStyle w:val="Ttulo1"/>
      </w:pPr>
      <w:r>
        <w:t>Documentos</w:t>
      </w:r>
      <w:r w:rsidR="001427AA">
        <w:t xml:space="preserve">: </w:t>
      </w:r>
    </w:p>
    <w:p w:rsidR="00342037" w:rsidRPr="00D40E00" w:rsidRDefault="001427AA" w:rsidP="00D40E00">
      <w:r>
        <w:t>${</w:t>
      </w:r>
      <w:proofErr w:type="spellStart"/>
      <w:r w:rsidR="00A5111E">
        <w:t>documents</w:t>
      </w:r>
      <w:proofErr w:type="spellEnd"/>
      <w:r>
        <w:t>}</w:t>
      </w:r>
    </w:p>
    <w:p w:rsidR="00D40E00" w:rsidRPr="00D40E00" w:rsidRDefault="00D40E00" w:rsidP="00D40E00"/>
    <w:sectPr w:rsidR="00D40E00" w:rsidRPr="00D40E00" w:rsidSect="005E7C98">
      <w:type w:val="continuous"/>
      <w:pgSz w:w="11909" w:h="16834"/>
      <w:pgMar w:top="1440" w:right="1440" w:bottom="1440" w:left="1440" w:header="0" w:footer="720" w:gutter="0"/>
      <w:pgNumType w:start="1"/>
      <w:cols w:num="2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5C5C" w:rsidRDefault="00D65C5C">
      <w:pPr>
        <w:spacing w:line="240" w:lineRule="auto"/>
      </w:pPr>
      <w:r>
        <w:separator/>
      </w:r>
    </w:p>
  </w:endnote>
  <w:endnote w:type="continuationSeparator" w:id="0">
    <w:p w:rsidR="00D65C5C" w:rsidRDefault="00D65C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altName w:val="Tahoma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5C5C" w:rsidRDefault="00D65C5C">
      <w:pPr>
        <w:spacing w:line="240" w:lineRule="auto"/>
      </w:pPr>
      <w:r>
        <w:separator/>
      </w:r>
    </w:p>
  </w:footnote>
  <w:footnote w:type="continuationSeparator" w:id="0">
    <w:p w:rsidR="00D65C5C" w:rsidRDefault="00D65C5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09EF" w:rsidRDefault="00755AE3">
    <w:r>
      <w:rPr>
        <w:noProof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column">
            <wp:posOffset>-952499</wp:posOffset>
          </wp:positionH>
          <wp:positionV relativeFrom="paragraph">
            <wp:posOffset>-28574</wp:posOffset>
          </wp:positionV>
          <wp:extent cx="7561047" cy="1004888"/>
          <wp:effectExtent l="0" t="0" r="0" b="0"/>
          <wp:wrapSquare wrapText="bothSides" distT="0" distB="0" distL="0" distR="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61047" cy="10048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9EF"/>
    <w:rsid w:val="00075AAA"/>
    <w:rsid w:val="000813D4"/>
    <w:rsid w:val="00081703"/>
    <w:rsid w:val="001427AA"/>
    <w:rsid w:val="001C0273"/>
    <w:rsid w:val="002017A2"/>
    <w:rsid w:val="0028575B"/>
    <w:rsid w:val="00342037"/>
    <w:rsid w:val="004A14A8"/>
    <w:rsid w:val="004A6AEA"/>
    <w:rsid w:val="004B7F81"/>
    <w:rsid w:val="005E7C98"/>
    <w:rsid w:val="00682C4C"/>
    <w:rsid w:val="00755AE3"/>
    <w:rsid w:val="00795563"/>
    <w:rsid w:val="008909EF"/>
    <w:rsid w:val="008E70F5"/>
    <w:rsid w:val="009A6FA3"/>
    <w:rsid w:val="009B5205"/>
    <w:rsid w:val="00A5111E"/>
    <w:rsid w:val="00AB5DDD"/>
    <w:rsid w:val="00AF4D46"/>
    <w:rsid w:val="00C04207"/>
    <w:rsid w:val="00C206EE"/>
    <w:rsid w:val="00C274F7"/>
    <w:rsid w:val="00C75B7F"/>
    <w:rsid w:val="00D40E00"/>
    <w:rsid w:val="00D65C5C"/>
    <w:rsid w:val="00DA4394"/>
    <w:rsid w:val="00FD6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DEF7E"/>
  <w15:docId w15:val="{269798DA-E17C-4EF6-BF2E-935B79E66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aconcuadrcula">
    <w:name w:val="Table Grid"/>
    <w:basedOn w:val="Tablanormal"/>
    <w:uiPriority w:val="39"/>
    <w:rsid w:val="000813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29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2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09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0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38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David Diquer Ccid</cp:lastModifiedBy>
  <cp:revision>13</cp:revision>
  <dcterms:created xsi:type="dcterms:W3CDTF">2019-06-07T15:03:00Z</dcterms:created>
  <dcterms:modified xsi:type="dcterms:W3CDTF">2019-06-09T06:25:00Z</dcterms:modified>
</cp:coreProperties>
</file>